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55E04" w14:textId="77777777" w:rsidR="00D673A6" w:rsidRDefault="00514ED8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b/>
          <w:color w:val="000000"/>
          <w:kern w:val="0"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color w:val="000000"/>
          <w:kern w:val="0"/>
          <w:sz w:val="28"/>
          <w:szCs w:val="28"/>
        </w:rPr>
        <w:t>Supplementary Materials</w:t>
      </w:r>
    </w:p>
    <w:p w14:paraId="2E9E4B34" w14:textId="59202D2B" w:rsidR="00D673A6" w:rsidRDefault="00514ED8" w:rsidP="00E603BC">
      <w:pPr>
        <w:pStyle w:val="Scilight21heading1"/>
      </w:pPr>
      <w:r>
        <w:rPr>
          <w:rFonts w:hint="eastAsia"/>
        </w:rPr>
        <w:t xml:space="preserve">Text </w:t>
      </w:r>
      <w:r w:rsidR="00100E67">
        <w:rPr>
          <w:rFonts w:hint="eastAsia"/>
        </w:rPr>
        <w:t>S</w:t>
      </w:r>
      <w:r>
        <w:rPr>
          <w:rFonts w:hint="eastAsia"/>
        </w:rPr>
        <w:t>1</w:t>
      </w:r>
      <w:r w:rsidR="00100E67">
        <w:rPr>
          <w:rFonts w:hint="eastAsia"/>
        </w:rPr>
        <w:t>.</w:t>
      </w:r>
      <w:r>
        <w:rPr>
          <w:rFonts w:hint="eastAsia"/>
        </w:rPr>
        <w:t xml:space="preserve"> Characterization methods</w:t>
      </w:r>
    </w:p>
    <w:p w14:paraId="564EBB48" w14:textId="127144AE" w:rsidR="00D673A6" w:rsidRDefault="00514ED8" w:rsidP="00E603BC">
      <w:pPr>
        <w:pStyle w:val="Scilight31text"/>
      </w:pPr>
      <w:r>
        <w:t>The crystal structure of Ru/</w:t>
      </w:r>
      <w:r>
        <w:rPr>
          <w:rFonts w:hint="eastAsia"/>
        </w:rPr>
        <w:t>z</w:t>
      </w:r>
      <w:r>
        <w:t>eolite w</w:t>
      </w:r>
      <w:r w:rsidR="007311C7">
        <w:t>as</w:t>
      </w:r>
      <w:r>
        <w:t xml:space="preserve"> examined X-ray diffraction (XRD).</w:t>
      </w:r>
      <w:r>
        <w:rPr>
          <w:rFonts w:hint="eastAsia"/>
        </w:rPr>
        <w:t xml:space="preserve"> </w:t>
      </w:r>
      <w:r>
        <w:t>The diffractometer was equipped with a Cu Kα (λ = 1.5406 Å) radiation source operating at 40 mA and 40 kV, and the X-ray diffraction spectra were measured over a</w:t>
      </w:r>
      <w:r>
        <w:rPr>
          <w:rFonts w:hint="eastAsia"/>
        </w:rPr>
        <w:t xml:space="preserve"> </w:t>
      </w:r>
      <w:r>
        <w:t xml:space="preserve">2θ scanning range </w:t>
      </w:r>
      <w:r>
        <w:rPr>
          <w:rFonts w:hint="eastAsia"/>
        </w:rPr>
        <w:t>from</w:t>
      </w:r>
      <w:r>
        <w:t xml:space="preserve"> 0.5°</w:t>
      </w:r>
      <w:r>
        <w:rPr>
          <w:rFonts w:hint="eastAsia"/>
        </w:rPr>
        <w:t xml:space="preserve"> to </w:t>
      </w:r>
      <w:r>
        <w:t>50°</w:t>
      </w:r>
      <w:r>
        <w:rPr>
          <w:rFonts w:hint="eastAsia"/>
        </w:rPr>
        <w:t xml:space="preserve"> (D8, Bruker, Germany)</w:t>
      </w:r>
      <w:r>
        <w:t>. The N</w:t>
      </w:r>
      <w:r>
        <w:rPr>
          <w:vertAlign w:val="subscript"/>
        </w:rPr>
        <w:t>2</w:t>
      </w:r>
      <w:r>
        <w:t xml:space="preserve"> adsorption-desorption isotherms of the samples were determined by </w:t>
      </w:r>
      <w:proofErr w:type="spellStart"/>
      <w:r>
        <w:t>Quantachrome</w:t>
      </w:r>
      <w:proofErr w:type="spellEnd"/>
      <w:r>
        <w:t xml:space="preserve"> iQ3 adsorption meter at 77 K</w:t>
      </w:r>
      <w:r>
        <w:rPr>
          <w:rFonts w:hint="eastAsia"/>
        </w:rPr>
        <w:t xml:space="preserve"> (Autosorb-iQ3, Quanta, USA)</w:t>
      </w:r>
      <w:r>
        <w:t>. The specific surface area (S</w:t>
      </w:r>
      <w:r>
        <w:rPr>
          <w:vertAlign w:val="subscript"/>
        </w:rPr>
        <w:t>BET</w:t>
      </w:r>
      <w:r>
        <w:t xml:space="preserve">) of the samples was calculated by the </w:t>
      </w:r>
      <w:proofErr w:type="spellStart"/>
      <w:r>
        <w:rPr>
          <w:rFonts w:hint="eastAsia"/>
        </w:rPr>
        <w:t>B</w:t>
      </w:r>
      <w:r>
        <w:t>runauer</w:t>
      </w:r>
      <w:proofErr w:type="spellEnd"/>
      <w:r>
        <w:t>-Emmet-Teller (BET) equation. The microporous surface area, pore volume</w:t>
      </w:r>
      <w:r w:rsidR="007311C7">
        <w:t>,</w:t>
      </w:r>
      <w:r>
        <w:t xml:space="preserve"> and pore size distribution were obtained by the </w:t>
      </w:r>
      <w:r>
        <w:rPr>
          <w:i/>
          <w:iCs/>
        </w:rPr>
        <w:t>t</w:t>
      </w:r>
      <w:r>
        <w:t>-plot method and the density functional theory (DFT) method. Prior to the measurements, the samples were degassed at 473 K for 12 h in a vacuum atmosphere. In addition, the Si/Al atomic ratio and Ru loading of the Ru/zeolite samples were determined by inductively coupled plasma-atomic emission spectroscopy (ICP-AES</w:t>
      </w:r>
      <w:r>
        <w:rPr>
          <w:rFonts w:hint="eastAsia"/>
        </w:rPr>
        <w:t>, Spectro, Germany)</w:t>
      </w:r>
      <w:r>
        <w:t xml:space="preserve">. Finally, the morphology of Ru/zeolite with different topologies was characterized by scanning electron microscopy SEM </w:t>
      </w:r>
      <w:r>
        <w:rPr>
          <w:rFonts w:hint="eastAsia"/>
        </w:rPr>
        <w:t>(</w:t>
      </w:r>
      <w:r>
        <w:t>S-4800</w:t>
      </w:r>
      <w:r>
        <w:rPr>
          <w:rFonts w:hint="eastAsia"/>
        </w:rPr>
        <w:t xml:space="preserve">, </w:t>
      </w:r>
      <w:r>
        <w:t>Hitachi</w:t>
      </w:r>
      <w:r>
        <w:rPr>
          <w:rFonts w:hint="eastAsia"/>
        </w:rPr>
        <w:t>, Japan</w:t>
      </w:r>
      <w:r>
        <w:t xml:space="preserve">) with an accelerating voltage of 5.0 kV. The particle size of the Ru was also statistically calculated by transmission electron microscopy TEM (JEM-2100Plus, </w:t>
      </w:r>
      <w:proofErr w:type="spellStart"/>
      <w:r>
        <w:t>Jeol</w:t>
      </w:r>
      <w:proofErr w:type="spellEnd"/>
      <w:r>
        <w:t>, Japan).</w:t>
      </w:r>
      <w:r>
        <w:rPr>
          <w:rFonts w:hint="eastAsia"/>
        </w:rPr>
        <w:t xml:space="preserve"> The </w:t>
      </w:r>
      <w:r>
        <w:rPr>
          <w:rFonts w:hint="eastAsia"/>
          <w:vertAlign w:val="superscript"/>
        </w:rPr>
        <w:t>27</w:t>
      </w:r>
      <w:r>
        <w:rPr>
          <w:rFonts w:hint="eastAsia"/>
        </w:rPr>
        <w:t xml:space="preserve">Al MAS NMR experiment involved solid-state MAS NMR analysis of zeolite samples using a Bruker NMR spectrometer (400WB AVANCE III). The </w:t>
      </w:r>
      <w:r>
        <w:rPr>
          <w:rFonts w:hint="eastAsia"/>
          <w:vertAlign w:val="superscript"/>
        </w:rPr>
        <w:t>27</w:t>
      </w:r>
      <w:r>
        <w:rPr>
          <w:rFonts w:hint="eastAsia"/>
        </w:rPr>
        <w:t xml:space="preserve">Al spectrum was acquired at a resonance frequency of 104.2 </w:t>
      </w:r>
      <w:proofErr w:type="spellStart"/>
      <w:r>
        <w:rPr>
          <w:rFonts w:hint="eastAsia"/>
        </w:rPr>
        <w:t>MHz.</w:t>
      </w:r>
      <w:proofErr w:type="spellEnd"/>
    </w:p>
    <w:p w14:paraId="2573A9ED" w14:textId="77777777" w:rsidR="00D673A6" w:rsidRDefault="00514ED8" w:rsidP="00E603BC">
      <w:pPr>
        <w:pStyle w:val="Scilight31text"/>
      </w:pPr>
      <w:r>
        <w:t>Temperature programmed reduction by H</w:t>
      </w:r>
      <w:r>
        <w:rPr>
          <w:vertAlign w:val="subscript"/>
        </w:rPr>
        <w:t>2</w:t>
      </w:r>
      <w:r>
        <w:t xml:space="preserve"> (H</w:t>
      </w:r>
      <w:r>
        <w:rPr>
          <w:vertAlign w:val="subscript"/>
        </w:rPr>
        <w:t>2</w:t>
      </w:r>
      <w:r>
        <w:t>-TPR) experiments were performed on a chemical adsorption analyzer (</w:t>
      </w:r>
      <w:proofErr w:type="spellStart"/>
      <w:r>
        <w:t>Huasi</w:t>
      </w:r>
      <w:proofErr w:type="spellEnd"/>
      <w:r>
        <w:t>, China) to evaluate the redox properties of the samples. Prior to the experiments, 100 mg of sample was pretreated at 300</w:t>
      </w:r>
      <w:r>
        <w:rPr>
          <w:rFonts w:hint="eastAsia"/>
        </w:rPr>
        <w:t xml:space="preserve"> </w:t>
      </w:r>
      <w:r>
        <w:t>℃ under 30 mL/min N</w:t>
      </w:r>
      <w:r>
        <w:rPr>
          <w:rFonts w:hint="eastAsia"/>
          <w:vertAlign w:val="subscript"/>
        </w:rPr>
        <w:t>2</w:t>
      </w:r>
      <w:r>
        <w:t xml:space="preserve"> flow for 30 min, followed by cooling to 100</w:t>
      </w:r>
      <w:r>
        <w:rPr>
          <w:rFonts w:hint="eastAsia"/>
        </w:rPr>
        <w:t xml:space="preserve"> </w:t>
      </w:r>
      <w:r>
        <w:t>℃. The catalyst was then reduced in a 30 mL/min flow of 5 vol% H</w:t>
      </w:r>
      <w:r>
        <w:rPr>
          <w:rFonts w:hint="eastAsia"/>
          <w:vertAlign w:val="subscript"/>
        </w:rPr>
        <w:t>2</w:t>
      </w:r>
      <w:r>
        <w:t>/N</w:t>
      </w:r>
      <w:r>
        <w:rPr>
          <w:rFonts w:hint="eastAsia"/>
          <w:vertAlign w:val="subscript"/>
        </w:rPr>
        <w:t>2</w:t>
      </w:r>
      <w:r>
        <w:t xml:space="preserve"> mixture while heating from 100</w:t>
      </w:r>
      <w:r>
        <w:rPr>
          <w:rFonts w:hint="eastAsia"/>
        </w:rPr>
        <w:t xml:space="preserve"> </w:t>
      </w:r>
      <w:r>
        <w:t>℃ to 600</w:t>
      </w:r>
      <w:r>
        <w:rPr>
          <w:rFonts w:hint="eastAsia"/>
        </w:rPr>
        <w:t xml:space="preserve"> </w:t>
      </w:r>
      <w:r>
        <w:t>℃ at a rate of 10</w:t>
      </w:r>
      <w:r>
        <w:rPr>
          <w:rFonts w:hint="eastAsia"/>
        </w:rPr>
        <w:t xml:space="preserve"> </w:t>
      </w:r>
      <w:r>
        <w:t xml:space="preserve">℃/min. Hydrogen consumption was continuously monitored using a thermal conductivity detector (TCD). The hydrogen consumption was quantified by comparing the reduction peak area with that of standard </w:t>
      </w:r>
      <w:proofErr w:type="spellStart"/>
      <w:r>
        <w:rPr>
          <w:rFonts w:hint="eastAsia"/>
        </w:rPr>
        <w:t>CuO</w:t>
      </w:r>
      <w:proofErr w:type="spellEnd"/>
      <w:r>
        <w:t xml:space="preserve">. </w:t>
      </w:r>
    </w:p>
    <w:p w14:paraId="2B6B1200" w14:textId="77777777" w:rsidR="00D673A6" w:rsidRDefault="00514ED8" w:rsidP="00E603BC">
      <w:pPr>
        <w:pStyle w:val="Scilight31text"/>
      </w:pPr>
      <w:r>
        <w:rPr>
          <w:rFonts w:hint="eastAsia"/>
        </w:rPr>
        <w:t>Oxygen temperature-programmed desorption (O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-TPD) measurements were carried out using an online mass spectrometer (</w:t>
      </w:r>
      <w:proofErr w:type="spellStart"/>
      <w:r>
        <w:rPr>
          <w:rFonts w:hint="eastAsia"/>
        </w:rPr>
        <w:t>OmniStar</w:t>
      </w:r>
      <w:proofErr w:type="spellEnd"/>
      <w:r>
        <w:rPr>
          <w:rFonts w:hint="eastAsia"/>
        </w:rPr>
        <w:t xml:space="preserve">) to investigate the surface oxygen species, oxygen vacancies, and oxygen storage/release capacity of the prepared catalysts. Prior to the test, 300 mg of the sample was pretreated at 200 </w:t>
      </w:r>
      <w:r>
        <w:t>℃</w:t>
      </w:r>
      <w:r>
        <w:rPr>
          <w:rFonts w:hint="eastAsia"/>
        </w:rPr>
        <w:t xml:space="preserve"> for 30 min under a pure N</w:t>
      </w:r>
      <w:r>
        <w:rPr>
          <w:rFonts w:hint="eastAsia"/>
          <w:vertAlign w:val="subscript"/>
        </w:rPr>
        <w:t>2</w:t>
      </w:r>
      <w:r>
        <w:rPr>
          <w:rFonts w:hint="eastAsia"/>
        </w:rPr>
        <w:t xml:space="preserve"> flow of 30 mL/min and then cooled to 100 </w:t>
      </w:r>
      <w:r>
        <w:t>℃</w:t>
      </w:r>
      <w:r>
        <w:rPr>
          <w:rFonts w:hint="eastAsia"/>
        </w:rPr>
        <w:t>. Afterwards, a 10 vol% O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/N</w:t>
      </w:r>
      <w:r>
        <w:rPr>
          <w:rFonts w:hint="eastAsia"/>
          <w:vertAlign w:val="subscript"/>
        </w:rPr>
        <w:t>2</w:t>
      </w:r>
      <w:r>
        <w:rPr>
          <w:rFonts w:hint="eastAsia"/>
        </w:rPr>
        <w:t xml:space="preserve"> mixture with a flow rate of 30 mL/min was introduced for sufficient oxygen adsorption. After saturation, pure N</w:t>
      </w:r>
      <w:r>
        <w:rPr>
          <w:rFonts w:hint="eastAsia"/>
          <w:vertAlign w:val="subscript"/>
        </w:rPr>
        <w:t>2</w:t>
      </w:r>
      <w:r>
        <w:rPr>
          <w:rFonts w:hint="eastAsia"/>
        </w:rPr>
        <w:t xml:space="preserve"> was purged to remove the physically adsorbed oxygen on the sample surface. Subsequently, the temperature was increased from 50 </w:t>
      </w:r>
      <w:r>
        <w:t>℃</w:t>
      </w:r>
      <w:r>
        <w:rPr>
          <w:rFonts w:hint="eastAsia"/>
        </w:rPr>
        <w:t xml:space="preserve"> to 750 </w:t>
      </w:r>
      <w:r>
        <w:t>℃</w:t>
      </w:r>
      <w:r>
        <w:rPr>
          <w:rFonts w:hint="eastAsia"/>
        </w:rPr>
        <w:t xml:space="preserve"> at a heating rate of 10 </w:t>
      </w:r>
      <w:r>
        <w:t>℃</w:t>
      </w:r>
      <w:r>
        <w:rPr>
          <w:rFonts w:hint="eastAsia"/>
        </w:rPr>
        <w:t>/min for temperature-programmed desorption. The desorbed oxygen species were continuously detected by mass spectrometry, and the distribution and content of active oxygen species with different strengths were analyzed accordingly.</w:t>
      </w:r>
    </w:p>
    <w:p w14:paraId="614AAABC" w14:textId="77777777" w:rsidR="00D673A6" w:rsidRDefault="00514ED8" w:rsidP="00E603BC">
      <w:pPr>
        <w:pStyle w:val="Scilight31text"/>
      </w:pPr>
      <w:r>
        <w:rPr>
          <w:rFonts w:hint="eastAsia"/>
        </w:rPr>
        <w:t>Temperature programmed desorption of NH</w:t>
      </w:r>
      <w:r>
        <w:rPr>
          <w:rFonts w:hint="eastAsia"/>
          <w:vertAlign w:val="subscript"/>
        </w:rPr>
        <w:t>3</w:t>
      </w:r>
      <w:r>
        <w:rPr>
          <w:rFonts w:hint="eastAsia"/>
        </w:rPr>
        <w:t xml:space="preserve"> (NH</w:t>
      </w:r>
      <w:r>
        <w:rPr>
          <w:rFonts w:hint="eastAsia"/>
          <w:vertAlign w:val="subscript"/>
        </w:rPr>
        <w:t>3</w:t>
      </w:r>
      <w:r>
        <w:rPr>
          <w:rFonts w:hint="eastAsia"/>
        </w:rPr>
        <w:t xml:space="preserve">-TPD) on the DAS automated chemical adsorption analyzer </w:t>
      </w:r>
      <w:r>
        <w:t>(</w:t>
      </w:r>
      <w:proofErr w:type="spellStart"/>
      <w:r>
        <w:t>Huasi</w:t>
      </w:r>
      <w:proofErr w:type="spellEnd"/>
      <w:r>
        <w:rPr>
          <w:rFonts w:hint="eastAsia"/>
        </w:rPr>
        <w:t>,</w:t>
      </w:r>
      <w:r>
        <w:t xml:space="preserve"> China)</w:t>
      </w:r>
      <w:r>
        <w:rPr>
          <w:rFonts w:hint="eastAsia"/>
        </w:rPr>
        <w:t xml:space="preserve">. </w:t>
      </w:r>
      <w:r>
        <w:t>The 100 mg of sample was pretreated at 300</w:t>
      </w:r>
      <w:r>
        <w:rPr>
          <w:rFonts w:hint="eastAsia"/>
        </w:rPr>
        <w:t xml:space="preserve"> </w:t>
      </w:r>
      <w:r>
        <w:t>℃ under N</w:t>
      </w:r>
      <w:r>
        <w:rPr>
          <w:rFonts w:hint="eastAsia"/>
          <w:vertAlign w:val="subscript"/>
        </w:rPr>
        <w:t>2</w:t>
      </w:r>
      <w:r>
        <w:t xml:space="preserve"> flow for 30 min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 xml:space="preserve">When </w:t>
      </w:r>
      <w:r>
        <w:t>sample was cooled to 100</w:t>
      </w:r>
      <w:r>
        <w:rPr>
          <w:rFonts w:hint="eastAsia"/>
        </w:rPr>
        <w:t xml:space="preserve"> </w:t>
      </w:r>
      <w:r>
        <w:t>℃, NH</w:t>
      </w:r>
      <w:r>
        <w:rPr>
          <w:rFonts w:hint="eastAsia"/>
          <w:vertAlign w:val="subscript"/>
        </w:rPr>
        <w:t>3</w:t>
      </w:r>
      <w:r>
        <w:t xml:space="preserve"> adsorption was then conducted in a 30 mL/min flow of 4</w:t>
      </w:r>
      <w:r>
        <w:rPr>
          <w:rFonts w:hint="eastAsia"/>
        </w:rPr>
        <w:t xml:space="preserve"> vol</w:t>
      </w:r>
      <w:r>
        <w:t>% NH</w:t>
      </w:r>
      <w:r>
        <w:rPr>
          <w:rFonts w:hint="eastAsia"/>
          <w:vertAlign w:val="subscript"/>
        </w:rPr>
        <w:t>3</w:t>
      </w:r>
      <w:r>
        <w:t>/N</w:t>
      </w:r>
      <w:r>
        <w:rPr>
          <w:rFonts w:hint="eastAsia"/>
          <w:vertAlign w:val="subscript"/>
        </w:rPr>
        <w:t>2</w:t>
      </w:r>
      <w:r>
        <w:t xml:space="preserve"> for 1 h, followed by N</w:t>
      </w:r>
      <w:r>
        <w:rPr>
          <w:rFonts w:hint="eastAsia"/>
          <w:vertAlign w:val="subscript"/>
        </w:rPr>
        <w:t>2</w:t>
      </w:r>
      <w:r>
        <w:t xml:space="preserve"> purging for 15 min to remove physiosorbed ammonia. The temperature was subsequently raised from 100</w:t>
      </w:r>
      <w:r>
        <w:rPr>
          <w:rFonts w:hint="eastAsia"/>
        </w:rPr>
        <w:t xml:space="preserve"> </w:t>
      </w:r>
      <w:r>
        <w:t>℃ to 600</w:t>
      </w:r>
      <w:r>
        <w:rPr>
          <w:rFonts w:hint="eastAsia"/>
        </w:rPr>
        <w:t xml:space="preserve"> </w:t>
      </w:r>
      <w:r>
        <w:t>℃ at 10</w:t>
      </w:r>
      <w:r>
        <w:rPr>
          <w:rFonts w:hint="eastAsia"/>
        </w:rPr>
        <w:t xml:space="preserve"> </w:t>
      </w:r>
      <w:r>
        <w:t>℃/min while monitoring the desorbed NH</w:t>
      </w:r>
      <w:r>
        <w:rPr>
          <w:rFonts w:hint="eastAsia"/>
          <w:vertAlign w:val="subscript"/>
        </w:rPr>
        <w:t>3</w:t>
      </w:r>
      <w:r>
        <w:t xml:space="preserve"> with a TCD.</w:t>
      </w:r>
    </w:p>
    <w:p w14:paraId="67397194" w14:textId="36F3FC94" w:rsidR="00D673A6" w:rsidRDefault="007311C7" w:rsidP="00E603BC">
      <w:pPr>
        <w:pStyle w:val="Scilight31text"/>
      </w:pPr>
      <w:r>
        <w:t>I</w:t>
      </w:r>
      <w:r w:rsidR="00514ED8">
        <w:t>n</w:t>
      </w:r>
      <w:r>
        <w:t xml:space="preserve"> </w:t>
      </w:r>
      <w:r w:rsidR="00514ED8">
        <w:t xml:space="preserve">situ infrared spectroscopy was </w:t>
      </w:r>
      <w:r>
        <w:t>collected</w:t>
      </w:r>
      <w:r w:rsidR="00514ED8">
        <w:t xml:space="preserve"> using TENSOR 27 Fourier transform infrared spectrometer (Bruker, Germany). An appropriate amount of catalyst sample was weighed, ground, and placed in an </w:t>
      </w:r>
      <w:proofErr w:type="gramStart"/>
      <w:r w:rsidR="00514ED8">
        <w:t>in</w:t>
      </w:r>
      <w:r>
        <w:t xml:space="preserve"> </w:t>
      </w:r>
      <w:r w:rsidR="00514ED8">
        <w:t>situ</w:t>
      </w:r>
      <w:proofErr w:type="gramEnd"/>
      <w:r w:rsidR="00514ED8">
        <w:t xml:space="preserve"> IR cell. High-purity argon was introduced, and the sample was heated to 300 ℃ and purged at a constant temperature for 1 hour to complete sample pretreatment. The temperature is then lowered to 100 °C to acquire the blank baseline. A </w:t>
      </w:r>
      <w:r w:rsidR="00514ED8">
        <w:rPr>
          <w:rFonts w:hint="eastAsia"/>
        </w:rPr>
        <w:t>4</w:t>
      </w:r>
      <w:r w:rsidR="00514ED8">
        <w:t>% ammonia-argon mixture is introduced and maintained at a constant temperature for 50 minutes until adsorption reaches saturation. The system is then switched to high-purity argon for purging at a constant temperature to remove physically adsorbed ammonia. An infrared spectrum is acquired at 100 ℃. The experiment concludes after residual ammonia has been completely purged.</w:t>
      </w:r>
    </w:p>
    <w:p w14:paraId="0884CCA3" w14:textId="77777777" w:rsidR="00D673A6" w:rsidRDefault="00514ED8" w:rsidP="00E603BC">
      <w:pPr>
        <w:pStyle w:val="Scilight31text"/>
      </w:pPr>
      <w:r>
        <w:lastRenderedPageBreak/>
        <w:t>X-ray photoelectron spectroscopy (XPS) analysis was performed using a spectrometer with monochromatic Al-Kα X-ray source under ultra-high vacuum (UHV)</w:t>
      </w:r>
      <w:r>
        <w:rPr>
          <w:rFonts w:hint="eastAsia"/>
        </w:rPr>
        <w:t xml:space="preserve"> </w:t>
      </w:r>
      <w:r>
        <w:t>(</w:t>
      </w:r>
      <w:r>
        <w:rPr>
          <w:rFonts w:hint="eastAsia"/>
        </w:rPr>
        <w:t>ESCALAB 250Xi, Thermo Fisher, USA)</w:t>
      </w:r>
      <w:r>
        <w:t xml:space="preserve">. All spectra were calibrated using the C 1s peak at 285 eV. </w:t>
      </w:r>
    </w:p>
    <w:p w14:paraId="3D4DA379" w14:textId="6B40E86A" w:rsidR="00D673A6" w:rsidRDefault="00514ED8" w:rsidP="00E603BC">
      <w:pPr>
        <w:pStyle w:val="Scilight21heading1"/>
      </w:pPr>
      <w:r>
        <w:rPr>
          <w:rFonts w:hint="eastAsia"/>
        </w:rPr>
        <w:t xml:space="preserve">Text </w:t>
      </w:r>
      <w:r w:rsidR="00100E67">
        <w:rPr>
          <w:rFonts w:hint="eastAsia"/>
        </w:rPr>
        <w:t>S</w:t>
      </w:r>
      <w:r>
        <w:rPr>
          <w:rFonts w:hint="eastAsia"/>
        </w:rPr>
        <w:t>2</w:t>
      </w:r>
      <w:r w:rsidR="00100E67">
        <w:rPr>
          <w:rFonts w:hint="eastAsia"/>
        </w:rPr>
        <w:t>.</w:t>
      </w:r>
      <w:r>
        <w:rPr>
          <w:rFonts w:hint="eastAsia"/>
        </w:rPr>
        <w:t xml:space="preserve"> </w:t>
      </w:r>
      <w:r>
        <w:t xml:space="preserve">Molecular </w:t>
      </w:r>
      <w:r>
        <w:rPr>
          <w:rFonts w:hint="eastAsia"/>
        </w:rPr>
        <w:t>d</w:t>
      </w:r>
      <w:r>
        <w:t xml:space="preserve">ynamic </w:t>
      </w:r>
      <w:r>
        <w:rPr>
          <w:rFonts w:hint="eastAsia"/>
        </w:rPr>
        <w:t>s</w:t>
      </w:r>
      <w:r>
        <w:t>imulation</w:t>
      </w:r>
    </w:p>
    <w:p w14:paraId="568B1D97" w14:textId="77777777" w:rsidR="00D673A6" w:rsidRDefault="00514ED8" w:rsidP="00E603BC">
      <w:pPr>
        <w:pStyle w:val="Scilight31text"/>
      </w:pPr>
      <w:r>
        <w:t>Molecular d</w:t>
      </w:r>
      <w:r>
        <w:rPr>
          <w:rFonts w:hint="eastAsia"/>
        </w:rPr>
        <w:t xml:space="preserve">ynamic (MD) </w:t>
      </w:r>
      <w:r>
        <w:t xml:space="preserve">simulations were performed using Materials Studio software </w:t>
      </w:r>
      <w:r>
        <w:rPr>
          <w:rFonts w:hint="eastAsia"/>
        </w:rPr>
        <w:t xml:space="preserve">based </w:t>
      </w:r>
      <w:r>
        <w:t>on various zeolite models.</w:t>
      </w:r>
      <w:r>
        <w:rPr>
          <w:rFonts w:ascii="Segoe UI" w:hAnsi="Segoe UI" w:cs="Segoe UI"/>
          <w:color w:val="404040"/>
          <w:shd w:val="clear" w:color="auto" w:fill="FFFFFF"/>
        </w:rPr>
        <w:t xml:space="preserve"> </w:t>
      </w:r>
      <w:r>
        <w:rPr>
          <w:rFonts w:hint="eastAsia"/>
        </w:rPr>
        <w:t>One</w:t>
      </w:r>
      <w:r>
        <w:t xml:space="preserve"> </w:t>
      </w:r>
      <w:proofErr w:type="spellStart"/>
      <w:r>
        <w:rPr>
          <w:rFonts w:hint="eastAsia"/>
        </w:rPr>
        <w:t>pentachlorobenzene</w:t>
      </w:r>
      <w:proofErr w:type="spellEnd"/>
      <w:r>
        <w:t xml:space="preserve"> molecule was then placed within the zeolite supercell.</w:t>
      </w:r>
      <w:r>
        <w:rPr>
          <w:rFonts w:hint="eastAsia"/>
        </w:rPr>
        <w:t xml:space="preserve"> The simulation box underwent 5,000 energy minimization steps using the Smart algorithm.</w:t>
      </w:r>
      <w:r>
        <w:rPr>
          <w:rFonts w:ascii="Segoe UI" w:hAnsi="Segoe UI" w:cs="Segoe UI"/>
          <w:color w:val="404040"/>
          <w:shd w:val="clear" w:color="auto" w:fill="FFFFFF"/>
        </w:rPr>
        <w:t xml:space="preserve"> </w:t>
      </w:r>
      <w:r>
        <w:t>This algorithm combines the steepest descent and quasi-Newton methods to optimize the structure toward minimal energy.</w:t>
      </w:r>
      <w:r>
        <w:rPr>
          <w:rFonts w:ascii="Segoe UI" w:hAnsi="Segoe UI" w:cs="Segoe UI"/>
          <w:color w:val="404040"/>
          <w:shd w:val="clear" w:color="auto" w:fill="FFFFFF"/>
        </w:rPr>
        <w:t xml:space="preserve"> </w:t>
      </w:r>
      <w:r>
        <w:t>As a result, the zeolite framework was optimized and its energy minimized.</w:t>
      </w:r>
      <w:r>
        <w:rPr>
          <w:rFonts w:ascii="Segoe UI" w:hAnsi="Segoe UI" w:cs="Segoe UI"/>
          <w:color w:val="404040"/>
          <w:shd w:val="clear" w:color="auto" w:fill="FFFFFF"/>
        </w:rPr>
        <w:t xml:space="preserve"> </w:t>
      </w:r>
      <w:r>
        <w:t xml:space="preserve">MD simulations were conducted for zeolites with different topological structures, </w:t>
      </w:r>
      <w:r>
        <w:rPr>
          <w:rFonts w:hint="eastAsia"/>
        </w:rPr>
        <w:t>based on</w:t>
      </w:r>
      <w:r>
        <w:t xml:space="preserve"> the COMPASS force field.</w:t>
      </w:r>
      <w:r>
        <w:rPr>
          <w:rFonts w:hint="eastAsia"/>
        </w:rPr>
        <w:t xml:space="preserve"> Long-range electrostatic interactions were calculated using the Ewald summation method, while Lennard-Jones interactions were computed with a cutoff radius of 12.5 Å.</w:t>
      </w:r>
      <w:r>
        <w:rPr>
          <w:rFonts w:ascii="Segoe UI" w:hAnsi="Segoe UI" w:cs="Segoe UI"/>
          <w:color w:val="404040"/>
          <w:shd w:val="clear" w:color="auto" w:fill="FFFFFF"/>
        </w:rPr>
        <w:t xml:space="preserve"> </w:t>
      </w:r>
      <w:r>
        <w:t>The equations of motion were integrated using the velocity Verlet algorithm with a time step of 1 fs, and the total simulation time was 3,000,000 fs at 523 K.</w:t>
      </w:r>
      <w:r>
        <w:rPr>
          <w:rFonts w:hint="eastAsia"/>
        </w:rPr>
        <w:t xml:space="preserve"> Initial molecular velocities were randomly generated according to the Boltzmann distribution at a given temperature, which was maintained constant via a Nose-Hoover thermostat. Trajectories were recorded every 5,000 steps during the MD simulations.</w:t>
      </w:r>
      <w:r>
        <w:rPr>
          <w:rFonts w:ascii="Segoe UI" w:hAnsi="Segoe UI" w:cs="Segoe UI"/>
          <w:color w:val="404040"/>
          <w:shd w:val="clear" w:color="auto" w:fill="FFFFFF"/>
        </w:rPr>
        <w:t xml:space="preserve"> </w:t>
      </w:r>
      <w:r>
        <w:t>The mean square displacement (MSD) was calculated using the following equation:</w:t>
      </w:r>
    </w:p>
    <w:p w14:paraId="31FB1E12" w14:textId="54ABCE27" w:rsidR="00D673A6" w:rsidRDefault="00514ED8">
      <w:pPr>
        <w:spacing w:line="300" w:lineRule="auto"/>
        <w:jc w:val="right"/>
        <w:rPr>
          <w:rFonts w:ascii="Times New Roman" w:hAnsi="Times New Roman"/>
          <w:sz w:val="24"/>
        </w:rPr>
      </w:pPr>
      <m:oMath>
        <m:r>
          <w:rPr>
            <w:rFonts w:ascii="Cambria Math" w:hAnsi="Cambria Math"/>
            <w:sz w:val="24"/>
          </w:rPr>
          <m:t>MSD(t)=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sz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j</m:t>
                </m:r>
              </m:sub>
              <m:sup>
                <m:r>
                  <w:rPr>
                    <w:rFonts w:ascii="Cambria Math" w:hAnsi="Cambria Math"/>
                    <w:sz w:val="24"/>
                  </w:rPr>
                  <m:t>2</m:t>
                </m:r>
              </m:sup>
            </m:sSubSup>
            <m:d>
              <m:dPr>
                <m:ctrlPr>
                  <w:rPr>
                    <w:rFonts w:ascii="Cambria Math" w:hAnsi="Cambria Math"/>
                    <w:i/>
                    <w:sz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</w:rPr>
                  <m:t>t</m:t>
                </m:r>
              </m:e>
            </m:d>
          </m:e>
        </m:d>
        <m:r>
          <w:rPr>
            <w:rFonts w:ascii="Cambria Math" w:hAnsi="Cambria Math"/>
            <w:sz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</w:rPr>
              <m:t>N</m:t>
            </m:r>
          </m:den>
        </m:f>
        <m:nary>
          <m:naryPr>
            <m:chr m:val="∑"/>
            <m:limLoc m:val="subSup"/>
            <m:ctrlPr>
              <w:rPr>
                <w:rFonts w:ascii="Cambria Math" w:hAnsi="Cambria Math"/>
                <w:i/>
                <w:sz w:val="24"/>
              </w:rPr>
            </m:ctrlPr>
          </m:naryPr>
          <m:sub>
            <m:r>
              <w:rPr>
                <w:rFonts w:ascii="Cambria Math" w:hAnsi="Cambria Math"/>
                <w:sz w:val="24"/>
              </w:rPr>
              <m:t>j=1</m:t>
            </m:r>
          </m:sub>
          <m:sup>
            <m:r>
              <w:rPr>
                <w:rFonts w:ascii="Cambria Math" w:hAnsi="Cambria Math"/>
                <w:sz w:val="24"/>
              </w:rPr>
              <m:t>N</m:t>
            </m:r>
          </m:sup>
          <m:e>
            <m:sSubSup>
              <m:sSubSupPr>
                <m:ctrlPr>
                  <w:rPr>
                    <w:rFonts w:ascii="Cambria Math" w:hAnsi="Cambria Math"/>
                    <w:i/>
                    <w:sz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j</m:t>
                </m:r>
              </m:sub>
              <m:sup>
                <m:r>
                  <w:rPr>
                    <w:rFonts w:ascii="Cambria Math" w:hAnsi="Cambria Math"/>
                    <w:sz w:val="24"/>
                  </w:rPr>
                  <m:t>2</m:t>
                </m:r>
              </m:sup>
            </m:sSubSup>
          </m:e>
        </m:nary>
        <m:r>
          <w:rPr>
            <w:rFonts w:ascii="Cambria Math" w:hAnsi="Cambria Math"/>
            <w:sz w:val="24"/>
          </w:rPr>
          <m:t>(t)=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</w:rPr>
              <m:t>N</m:t>
            </m:r>
          </m:den>
        </m:f>
        <m:nary>
          <m:naryPr>
            <m:chr m:val="∑"/>
            <m:limLoc m:val="subSup"/>
            <m:ctrlPr>
              <w:rPr>
                <w:rFonts w:ascii="Cambria Math" w:hAnsi="Cambria Math"/>
                <w:i/>
                <w:sz w:val="24"/>
              </w:rPr>
            </m:ctrlPr>
          </m:naryPr>
          <m:sub>
            <m:r>
              <w:rPr>
                <w:rFonts w:ascii="Cambria Math" w:hAnsi="Cambria Math"/>
                <w:sz w:val="24"/>
              </w:rPr>
              <m:t>j=1</m:t>
            </m:r>
          </m:sub>
          <m:sup>
            <m:r>
              <w:rPr>
                <w:rFonts w:ascii="Cambria Math" w:hAnsi="Cambria Math"/>
                <w:sz w:val="24"/>
              </w:rPr>
              <m:t>N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  <w:sz w:val="24"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</w:rPr>
                      <m:t>(t)-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</w:rPr>
                      <m:t>(0)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4"/>
                  </w:rPr>
                  <m:t>2</m:t>
                </m:r>
              </m:sup>
            </m:sSup>
          </m:e>
        </m:nary>
      </m:oMath>
      <w:r>
        <w:rPr>
          <w:rFonts w:ascii="Times New Roman" w:hAnsi="Times New Roman" w:hint="eastAsia"/>
          <w:sz w:val="24"/>
        </w:rPr>
        <w:t xml:space="preserve">        </w:t>
      </w:r>
      <w:r>
        <w:rPr>
          <w:rFonts w:ascii="Times New Roman" w:hAnsi="Times New Roman"/>
          <w:sz w:val="24"/>
        </w:rPr>
        <w:t>(</w:t>
      </w:r>
      <w:r w:rsidR="00555B72">
        <w:rPr>
          <w:rFonts w:ascii="Times New Roman" w:hAnsi="Times New Roman"/>
          <w:sz w:val="24"/>
        </w:rPr>
        <w:t>S</w:t>
      </w:r>
      <w:r>
        <w:rPr>
          <w:rFonts w:ascii="Times New Roman" w:hAnsi="Times New Roman" w:hint="eastAsia"/>
          <w:sz w:val="24"/>
        </w:rPr>
        <w:t>1</w:t>
      </w:r>
      <w:r>
        <w:rPr>
          <w:rFonts w:ascii="Times New Roman" w:hAnsi="Times New Roman"/>
          <w:sz w:val="24"/>
        </w:rPr>
        <w:t>)</w:t>
      </w:r>
    </w:p>
    <w:p w14:paraId="09BD67D1" w14:textId="77777777" w:rsidR="00D673A6" w:rsidRDefault="00514ED8" w:rsidP="00E603BC">
      <w:pPr>
        <w:pStyle w:val="Scilight32textnoindent"/>
        <w:rPr>
          <w:rFonts w:ascii="Segoe UI" w:hAnsi="Segoe UI" w:cs="Segoe UI"/>
          <w:color w:val="404040"/>
          <w:shd w:val="clear" w:color="auto" w:fill="FFFFFF"/>
        </w:rPr>
      </w:pPr>
      <w:r>
        <w:t>where 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</m:oMath>
      <w:r>
        <w:t> </w:t>
      </w:r>
      <w:r>
        <w:rPr>
          <w:rFonts w:hint="eastAsia"/>
        </w:rPr>
        <w:t>is</w:t>
      </w:r>
      <w:r>
        <w:t xml:space="preserve"> the coordinate of molecule </w:t>
      </w:r>
      <m:oMath>
        <m:r>
          <w:rPr>
            <w:rFonts w:ascii="Cambria Math" w:hAnsi="Cambria Math"/>
          </w:rPr>
          <m:t>j</m:t>
        </m:r>
      </m:oMath>
      <w:r>
        <w:t>, </w:t>
      </w:r>
      <m:oMath>
        <m:r>
          <w:rPr>
            <w:rFonts w:ascii="Cambria Math" w:hAnsi="Cambria Math" w:hint="eastAsia"/>
          </w:rPr>
          <m:t>t</m:t>
        </m:r>
      </m:oMath>
      <w:r>
        <w:t> is the simulation time in picoseconds, and </w:t>
      </w:r>
      <m:oMath>
        <m:r>
          <w:rPr>
            <w:rFonts w:ascii="Cambria Math" w:hAnsi="Cambria Math" w:hint="eastAsia"/>
          </w:rPr>
          <m:t>N</m:t>
        </m:r>
      </m:oMath>
      <w:r>
        <w:t xml:space="preserve"> is the number of </w:t>
      </w:r>
      <w:proofErr w:type="spellStart"/>
      <w:r>
        <w:rPr>
          <w:rFonts w:hint="eastAsia"/>
        </w:rPr>
        <w:t>pentachlorobenzene</w:t>
      </w:r>
      <w:proofErr w:type="spellEnd"/>
      <w:r>
        <w:t xml:space="preserve"> molecules used for MSD calculation.</w:t>
      </w:r>
      <w:r>
        <w:rPr>
          <w:rFonts w:ascii="Segoe UI" w:hAnsi="Segoe UI" w:cs="Segoe UI"/>
          <w:color w:val="404040"/>
          <w:shd w:val="clear" w:color="auto" w:fill="FFFFFF"/>
        </w:rPr>
        <w:t xml:space="preserve"> </w:t>
      </w:r>
    </w:p>
    <w:p w14:paraId="42447725" w14:textId="77777777" w:rsidR="00D673A6" w:rsidRDefault="00514ED8" w:rsidP="00E603BC">
      <w:pPr>
        <w:pStyle w:val="Scilight31text"/>
      </w:pPr>
      <w:r>
        <w:t>The self-diffusion coefficient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self</m:t>
            </m:r>
          </m:sub>
        </m:sSub>
      </m:oMath>
      <w:r>
        <w:t>) was then obtained by fitting the MSD curve over the time range of 0 to 2.5 ns using the following Einstein relation:</w:t>
      </w:r>
    </w:p>
    <w:p w14:paraId="579BA573" w14:textId="5E108EE6" w:rsidR="00D673A6" w:rsidRDefault="00514ED8">
      <w:pPr>
        <w:spacing w:line="300" w:lineRule="auto"/>
        <w:jc w:val="right"/>
        <w:rPr>
          <w:rFonts w:ascii="Times New Roman" w:hAnsi="Times New Roman"/>
          <w:sz w:val="24"/>
        </w:rPr>
      </w:pPr>
      <m:oMath>
        <m:r>
          <w:rPr>
            <w:rFonts w:ascii="Cambria Math" w:hAnsi="Cambria Math"/>
            <w:sz w:val="24"/>
          </w:rPr>
          <m:t>MSD(t)=A+6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D</m:t>
            </m:r>
          </m:e>
          <m:sub>
            <m:r>
              <w:rPr>
                <w:rFonts w:ascii="Cambria Math" w:hAnsi="Cambria Math"/>
                <w:sz w:val="24"/>
              </w:rPr>
              <m:t>self</m:t>
            </m:r>
          </m:sub>
        </m:sSub>
        <m:r>
          <w:rPr>
            <w:rFonts w:ascii="Cambria Math" w:hAnsi="Cambria Math"/>
            <w:sz w:val="24"/>
          </w:rPr>
          <m:t>t</m:t>
        </m:r>
      </m:oMath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 w:hint="eastAsia"/>
          <w:sz w:val="24"/>
        </w:rPr>
        <w:t xml:space="preserve">                 </w:t>
      </w:r>
      <w:r>
        <w:rPr>
          <w:rFonts w:ascii="Times New Roman" w:hAnsi="Times New Roman"/>
          <w:sz w:val="24"/>
        </w:rPr>
        <w:t xml:space="preserve"> (</w:t>
      </w:r>
      <w:r w:rsidR="00555B72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>2)</w:t>
      </w:r>
    </w:p>
    <w:p w14:paraId="092712E9" w14:textId="77777777" w:rsidR="00D673A6" w:rsidRDefault="00514ED8" w:rsidP="00E603BC">
      <w:pPr>
        <w:pStyle w:val="Scilight32textnoindent"/>
      </w:pPr>
      <w:r>
        <w:t xml:space="preserve">where </w:t>
      </w:r>
      <m:oMath>
        <m:r>
          <w:rPr>
            <w:rFonts w:ascii="Cambria Math" w:hAnsi="Cambria Math"/>
          </w:rPr>
          <m:t>A</m:t>
        </m:r>
      </m:oMath>
      <w:r>
        <w:t xml:space="preserve"> is the intercept obtained from the linear fit of the MSD curve.</w:t>
      </w:r>
    </w:p>
    <w:p w14:paraId="24AEDD98" w14:textId="75B2CDD5" w:rsidR="00D673A6" w:rsidRDefault="00514ED8" w:rsidP="00E603BC">
      <w:pPr>
        <w:pStyle w:val="Scilight21heading1"/>
      </w:pPr>
      <w:r>
        <w:rPr>
          <w:rFonts w:hint="eastAsia"/>
        </w:rPr>
        <w:t xml:space="preserve">Text </w:t>
      </w:r>
      <w:r w:rsidR="00100E67">
        <w:rPr>
          <w:rFonts w:hint="eastAsia"/>
        </w:rPr>
        <w:t>S</w:t>
      </w:r>
      <w:r>
        <w:rPr>
          <w:rFonts w:hint="eastAsia"/>
        </w:rPr>
        <w:t>3</w:t>
      </w:r>
      <w:r w:rsidR="00100E67">
        <w:rPr>
          <w:rFonts w:hint="eastAsia"/>
        </w:rPr>
        <w:t>.</w:t>
      </w:r>
      <w:r>
        <w:rPr>
          <w:rFonts w:hint="eastAsia"/>
        </w:rPr>
        <w:t xml:space="preserve"> Activity measurement</w:t>
      </w:r>
    </w:p>
    <w:p w14:paraId="1A7754E6" w14:textId="77777777" w:rsidR="00D673A6" w:rsidRDefault="00514ED8" w:rsidP="00E603BC">
      <w:pPr>
        <w:pStyle w:val="Scilight31text"/>
      </w:pPr>
      <w:r>
        <w:t xml:space="preserve">Activity tests were </w:t>
      </w:r>
      <w:r>
        <w:rPr>
          <w:rFonts w:hint="eastAsia"/>
        </w:rPr>
        <w:t>conduct</w:t>
      </w:r>
      <w:r>
        <w:t>ed in a fixed</w:t>
      </w:r>
      <w:r>
        <w:rPr>
          <w:rFonts w:hint="eastAsia"/>
        </w:rPr>
        <w:t>-</w:t>
      </w:r>
      <w:r>
        <w:t xml:space="preserve">bed quartz microreactor (6 mm </w:t>
      </w:r>
      <w:r>
        <w:rPr>
          <w:rFonts w:hint="eastAsia"/>
        </w:rPr>
        <w:t>i.d.</w:t>
      </w:r>
      <w:r>
        <w:t xml:space="preserve">). Prior to </w:t>
      </w:r>
      <w:r>
        <w:rPr>
          <w:rFonts w:hint="eastAsia"/>
        </w:rPr>
        <w:t>activity assessment</w:t>
      </w:r>
      <w:r>
        <w:t>, the catalyst was pelletized and sieved to a particle size of 40</w:t>
      </w:r>
      <w:r>
        <w:rPr>
          <w:rFonts w:hint="eastAsia"/>
        </w:rPr>
        <w:t>-</w:t>
      </w:r>
      <w:r>
        <w:t xml:space="preserve">60 mesh. The gas hourly space velocity (GHSV) was maintained at </w:t>
      </w:r>
      <w:r>
        <w:rPr>
          <w:rFonts w:hint="eastAsia"/>
        </w:rPr>
        <w:t>4</w:t>
      </w:r>
      <w:r>
        <w:t>0,000 h</w:t>
      </w:r>
      <w:r>
        <w:rPr>
          <w:rFonts w:hint="eastAsia"/>
          <w:vertAlign w:val="superscript"/>
        </w:rPr>
        <w:t>-1</w:t>
      </w:r>
      <w:r>
        <w:t xml:space="preserve"> with a total gas flow rate of 100 mL/min. The feed gas consisted of 20 vol% O</w:t>
      </w:r>
      <w:r>
        <w:rPr>
          <w:rFonts w:hint="eastAsia"/>
          <w:vertAlign w:val="subscript"/>
        </w:rPr>
        <w:t>2</w:t>
      </w:r>
      <w:r>
        <w:t xml:space="preserve">, 1000 ppm </w:t>
      </w:r>
      <w:r>
        <w:rPr>
          <w:rFonts w:hint="eastAsia"/>
          <w:i/>
          <w:iCs/>
        </w:rPr>
        <w:t>o</w:t>
      </w:r>
      <w:r>
        <w:t>-DCB, and balance</w:t>
      </w:r>
      <w:r>
        <w:rPr>
          <w:rFonts w:hint="eastAsia"/>
        </w:rPr>
        <w:t>d</w:t>
      </w:r>
      <w:r>
        <w:t xml:space="preserve"> </w:t>
      </w:r>
      <w:r>
        <w:rPr>
          <w:rFonts w:hint="eastAsia"/>
        </w:rPr>
        <w:t xml:space="preserve">by </w:t>
      </w:r>
      <w:r>
        <w:t>N</w:t>
      </w:r>
      <w:r>
        <w:rPr>
          <w:rFonts w:hint="eastAsia"/>
          <w:vertAlign w:val="subscript"/>
        </w:rPr>
        <w:t>2</w:t>
      </w:r>
      <w:r>
        <w:t xml:space="preserve">. The reaction temperature was increased stepwise from 100 ℃ to 500 ℃, with a holding time of 30 minutes at each </w:t>
      </w:r>
      <w:r>
        <w:rPr>
          <w:rFonts w:hint="eastAsia"/>
        </w:rPr>
        <w:t xml:space="preserve">tested </w:t>
      </w:r>
      <w:r>
        <w:t>temperature. The temperature was monitored using a thermocouple inserted into the middle of the reactor. The gas composition before and after the reaction was analyzed by gas chromatography</w:t>
      </w:r>
      <w:r>
        <w:rPr>
          <w:rFonts w:hint="eastAsia"/>
        </w:rPr>
        <w:t>-</w:t>
      </w:r>
      <w:r>
        <w:t>mass spectrometry (Agilent GC-7890B, MS-5977A)</w:t>
      </w:r>
      <w:r>
        <w:rPr>
          <w:rFonts w:hint="eastAsia"/>
        </w:rPr>
        <w:t>.</w:t>
      </w:r>
      <w:r>
        <w:t xml:space="preserve"> The </w:t>
      </w:r>
      <w:r>
        <w:rPr>
          <w:rFonts w:hint="eastAsia"/>
          <w:i/>
          <w:iCs/>
        </w:rPr>
        <w:t>o</w:t>
      </w:r>
      <w:r>
        <w:t>-DCB conversion, CO</w:t>
      </w:r>
      <w:r>
        <w:rPr>
          <w:rFonts w:hint="eastAsia"/>
          <w:vertAlign w:val="subscript"/>
        </w:rPr>
        <w:t>2</w:t>
      </w:r>
      <w:r>
        <w:t xml:space="preserve"> yield, and CO yield were calculated according to the following equations:</w:t>
      </w:r>
    </w:p>
    <w:p w14:paraId="6F00CBF3" w14:textId="3C46FA80" w:rsidR="00D673A6" w:rsidRDefault="00514ED8">
      <w:pPr>
        <w:spacing w:line="300" w:lineRule="auto"/>
        <w:jc w:val="right"/>
        <w:rPr>
          <w:sz w:val="22"/>
        </w:rPr>
      </w:pPr>
      <m:oMath>
        <m:r>
          <w:rPr>
            <w:rFonts w:ascii="Cambria Math" w:hAnsi="Cambria Math"/>
            <w:sz w:val="22"/>
          </w:rPr>
          <m:t>o-DCB</m:t>
        </m:r>
        <m:d>
          <m:dPr>
            <m:ctrlPr>
              <w:rPr>
                <w:rFonts w:ascii="Cambria Math" w:hAnsi="Cambria Math"/>
                <w:i/>
                <w:sz w:val="22"/>
              </w:rPr>
            </m:ctrlPr>
          </m:dPr>
          <m:e>
            <m:r>
              <w:rPr>
                <w:rFonts w:ascii="Cambria Math" w:hAnsi="Cambria Math"/>
                <w:sz w:val="22"/>
              </w:rPr>
              <m:t>conversion,%</m:t>
            </m:r>
          </m:e>
        </m:d>
        <m:r>
          <w:rPr>
            <w:rFonts w:ascii="Cambria Math" w:hAnsi="Cambria Math"/>
            <w:sz w:val="22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2"/>
                  </w:rPr>
                </m:ctrlPr>
              </m:sSub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</w:rPr>
                      <m:t>o-DCB</m:t>
                    </m:r>
                  </m:e>
                </m:d>
              </m:e>
              <m:sub>
                <m:r>
                  <w:rPr>
                    <w:rFonts w:ascii="Cambria Math" w:hAnsi="Cambria Math"/>
                    <w:sz w:val="22"/>
                  </w:rPr>
                  <m:t>inlet</m:t>
                </m:r>
              </m:sub>
            </m:sSub>
            <m:r>
              <w:rPr>
                <w:rFonts w:ascii="Cambria Math" w:hAnsi="Cambria Math"/>
                <w:sz w:val="22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</w:rPr>
                </m:ctrlPr>
              </m:sSub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</w:rPr>
                      <m:t>o-DCB</m:t>
                    </m:r>
                  </m:e>
                </m:d>
              </m:e>
              <m:sub>
                <m:r>
                  <w:rPr>
                    <w:rFonts w:ascii="Cambria Math" w:hAnsi="Cambria Math"/>
                    <w:sz w:val="22"/>
                  </w:rPr>
                  <m:t>outlet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2"/>
                  </w:rPr>
                </m:ctrlPr>
              </m:sSub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</w:rPr>
                      <m:t>o-DCB</m:t>
                    </m:r>
                  </m:e>
                </m:d>
              </m:e>
              <m:sub>
                <m:r>
                  <w:rPr>
                    <w:rFonts w:ascii="Cambria Math" w:hAnsi="Cambria Math"/>
                    <w:sz w:val="22"/>
                  </w:rPr>
                  <m:t>inlet</m:t>
                </m:r>
              </m:sub>
            </m:sSub>
          </m:den>
        </m:f>
        <m:r>
          <w:rPr>
            <w:rFonts w:ascii="Cambria Math" w:hAnsi="Cambria Math"/>
            <w:sz w:val="22"/>
          </w:rPr>
          <m:t>×100</m:t>
        </m:r>
      </m:oMath>
      <w:r>
        <w:rPr>
          <w:rFonts w:hint="eastAsia"/>
          <w:sz w:val="22"/>
        </w:rPr>
        <w:t xml:space="preserve">            </w:t>
      </w:r>
      <w:r>
        <w:rPr>
          <w:rFonts w:ascii="Times New Roman" w:hAnsi="Times New Roman"/>
          <w:sz w:val="24"/>
        </w:rPr>
        <w:t>(</w:t>
      </w:r>
      <w:r w:rsidR="00555B72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>3)</w:t>
      </w:r>
    </w:p>
    <w:p w14:paraId="0C9D25A9" w14:textId="0A04DE64" w:rsidR="00D673A6" w:rsidRDefault="00000000">
      <w:pPr>
        <w:spacing w:line="300" w:lineRule="auto"/>
        <w:jc w:val="right"/>
        <w:rPr>
          <w:sz w:val="22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CO</m:t>
            </m:r>
          </m:e>
          <m:sub>
            <m:r>
              <w:rPr>
                <w:rFonts w:ascii="Cambria Math" w:hAnsi="Cambria Math"/>
                <w:sz w:val="22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  <w:sz w:val="22"/>
              </w:rPr>
            </m:ctrlPr>
          </m:dPr>
          <m:e>
            <m:r>
              <w:rPr>
                <w:rFonts w:ascii="Cambria Math" w:hAnsi="Cambria Math"/>
                <w:sz w:val="22"/>
              </w:rPr>
              <m:t>yield,%</m:t>
            </m:r>
          </m:e>
        </m:d>
        <m:r>
          <w:rPr>
            <w:rFonts w:ascii="Cambria Math" w:hAnsi="Cambria Math"/>
            <w:sz w:val="22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2"/>
                  </w:rPr>
                </m:ctrlPr>
              </m:sSub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CO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</w:rPr>
                          <m:t>2</m:t>
                        </m:r>
                      </m:sub>
                    </m:sSub>
                  </m:e>
                </m:d>
              </m:e>
              <m:sub>
                <m:r>
                  <w:rPr>
                    <w:rFonts w:ascii="Cambria Math" w:hAnsi="Cambria Math"/>
                    <w:sz w:val="22"/>
                  </w:rPr>
                  <m:t>outlet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2"/>
                  </w:rPr>
                </m:ctrlPr>
              </m:sSub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CO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</w:rPr>
                          <m:t>2</m:t>
                        </m:r>
                      </m:sub>
                    </m:sSub>
                  </m:e>
                </m:d>
              </m:e>
              <m:sub>
                <m:r>
                  <w:rPr>
                    <w:rFonts w:ascii="Cambria Math" w:hAnsi="Cambria Math"/>
                    <w:sz w:val="22"/>
                  </w:rPr>
                  <m:t>outlet</m:t>
                </m:r>
              </m:sub>
            </m:sSub>
            <m:r>
              <w:rPr>
                <w:rFonts w:ascii="Cambria Math" w:hAnsi="Cambria Math"/>
                <w:sz w:val="22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</w:rPr>
                </m:ctrlPr>
              </m:sSub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</w:rPr>
                      <m:t>CO</m:t>
                    </m:r>
                  </m:e>
                </m:d>
              </m:e>
              <m:sub>
                <m:r>
                  <w:rPr>
                    <w:rFonts w:ascii="Cambria Math" w:hAnsi="Cambria Math"/>
                    <w:sz w:val="22"/>
                  </w:rPr>
                  <m:t>outlet</m:t>
                </m:r>
              </m:sub>
            </m:sSub>
            <m:r>
              <w:rPr>
                <w:rFonts w:ascii="Cambria Math" w:hAnsi="Cambria Math"/>
                <w:sz w:val="22"/>
              </w:rPr>
              <m:t>+x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</w:rPr>
                </m:ctrlPr>
              </m:sSub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</w:rPr>
                          <m:t>x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</w:rPr>
                          <m:t>y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Cl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</w:rPr>
                          <m:t>z</m:t>
                        </m:r>
                      </m:sub>
                    </m:sSub>
                  </m:e>
                </m:d>
              </m:e>
              <m:sub>
                <m:r>
                  <w:rPr>
                    <w:rFonts w:ascii="Cambria Math" w:hAnsi="Cambria Math"/>
                    <w:sz w:val="22"/>
                  </w:rPr>
                  <m:t>outlet</m:t>
                </m:r>
              </m:sub>
            </m:sSub>
          </m:den>
        </m:f>
        <m:r>
          <w:rPr>
            <w:rFonts w:ascii="Cambria Math" w:hAnsi="Cambria Math"/>
            <w:sz w:val="22"/>
          </w:rPr>
          <m:t>×</m:t>
        </m:r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(o-DCB)</m:t>
            </m:r>
          </m:e>
          <m:sub>
            <m:r>
              <w:rPr>
                <w:rFonts w:ascii="Cambria Math" w:hAnsi="Cambria Math"/>
                <w:sz w:val="22"/>
              </w:rPr>
              <m:t>Con.</m:t>
            </m:r>
          </m:sub>
        </m:sSub>
        <m:r>
          <w:rPr>
            <w:rFonts w:ascii="Cambria Math" w:hAnsi="Cambria Math"/>
            <w:sz w:val="22"/>
          </w:rPr>
          <m:t>×100</m:t>
        </m:r>
      </m:oMath>
      <w:r w:rsidR="00514ED8">
        <w:rPr>
          <w:rFonts w:hint="eastAsia"/>
          <w:sz w:val="22"/>
        </w:rPr>
        <w:t xml:space="preserve">     </w:t>
      </w:r>
      <w:r w:rsidR="00514ED8">
        <w:rPr>
          <w:rFonts w:ascii="Times New Roman" w:hAnsi="Times New Roman"/>
          <w:sz w:val="24"/>
        </w:rPr>
        <w:t>(</w:t>
      </w:r>
      <w:r w:rsidR="00555B72">
        <w:rPr>
          <w:rFonts w:ascii="Times New Roman" w:hAnsi="Times New Roman"/>
          <w:sz w:val="24"/>
        </w:rPr>
        <w:t>S</w:t>
      </w:r>
      <w:r w:rsidR="00514ED8">
        <w:rPr>
          <w:rFonts w:ascii="Times New Roman" w:hAnsi="Times New Roman" w:hint="eastAsia"/>
          <w:sz w:val="24"/>
        </w:rPr>
        <w:t>4</w:t>
      </w:r>
      <w:r w:rsidR="00514ED8">
        <w:rPr>
          <w:rFonts w:ascii="Times New Roman" w:hAnsi="Times New Roman"/>
          <w:sz w:val="24"/>
        </w:rPr>
        <w:t>)</w:t>
      </w:r>
    </w:p>
    <w:p w14:paraId="03BA8BF4" w14:textId="662C8262" w:rsidR="00D673A6" w:rsidRDefault="00514ED8">
      <w:pPr>
        <w:spacing w:line="300" w:lineRule="auto"/>
        <w:jc w:val="right"/>
        <w:rPr>
          <w:sz w:val="22"/>
        </w:rPr>
      </w:pPr>
      <m:oMath>
        <m:r>
          <w:rPr>
            <w:rFonts w:ascii="Cambria Math" w:hAnsi="Cambria Math"/>
            <w:sz w:val="22"/>
          </w:rPr>
          <m:t>CO</m:t>
        </m:r>
        <m:d>
          <m:dPr>
            <m:ctrlPr>
              <w:rPr>
                <w:rFonts w:ascii="Cambria Math" w:hAnsi="Cambria Math"/>
                <w:i/>
                <w:sz w:val="22"/>
              </w:rPr>
            </m:ctrlPr>
          </m:dPr>
          <m:e>
            <m:r>
              <w:rPr>
                <w:rFonts w:ascii="Cambria Math" w:hAnsi="Cambria Math"/>
                <w:sz w:val="22"/>
              </w:rPr>
              <m:t>yield,%</m:t>
            </m:r>
          </m:e>
        </m:d>
        <m:r>
          <w:rPr>
            <w:rFonts w:ascii="Cambria Math" w:hAnsi="Cambria Math"/>
            <w:sz w:val="22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2"/>
                  </w:rPr>
                </m:ctrlPr>
              </m:sSub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</w:rPr>
                      <m:t>CO</m:t>
                    </m:r>
                  </m:e>
                </m:d>
              </m:e>
              <m:sub>
                <m:r>
                  <w:rPr>
                    <w:rFonts w:ascii="Cambria Math" w:hAnsi="Cambria Math"/>
                    <w:sz w:val="22"/>
                  </w:rPr>
                  <m:t>outlet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2"/>
                  </w:rPr>
                </m:ctrlPr>
              </m:sSub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CO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</w:rPr>
                          <m:t>2</m:t>
                        </m:r>
                      </m:sub>
                    </m:sSub>
                  </m:e>
                </m:d>
              </m:e>
              <m:sub>
                <m:r>
                  <w:rPr>
                    <w:rFonts w:ascii="Cambria Math" w:hAnsi="Cambria Math"/>
                    <w:sz w:val="22"/>
                  </w:rPr>
                  <m:t>outlet</m:t>
                </m:r>
              </m:sub>
            </m:sSub>
            <m:r>
              <w:rPr>
                <w:rFonts w:ascii="Cambria Math" w:hAnsi="Cambria Math"/>
                <w:sz w:val="22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</w:rPr>
                </m:ctrlPr>
              </m:sSub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</w:rPr>
                      <m:t>CO</m:t>
                    </m:r>
                  </m:e>
                </m:d>
              </m:e>
              <m:sub>
                <m:r>
                  <w:rPr>
                    <w:rFonts w:ascii="Cambria Math" w:hAnsi="Cambria Math"/>
                    <w:sz w:val="22"/>
                  </w:rPr>
                  <m:t>outlet</m:t>
                </m:r>
              </m:sub>
            </m:sSub>
            <m:r>
              <w:rPr>
                <w:rFonts w:ascii="Cambria Math" w:hAnsi="Cambria Math"/>
                <w:sz w:val="22"/>
              </w:rPr>
              <m:t>+x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</w:rPr>
                </m:ctrlPr>
              </m:sSub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</w:rPr>
                          <m:t>x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</w:rPr>
                          <m:t>y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Cl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</w:rPr>
                          <m:t>z</m:t>
                        </m:r>
                      </m:sub>
                    </m:sSub>
                  </m:e>
                </m:d>
              </m:e>
              <m:sub>
                <m:r>
                  <w:rPr>
                    <w:rFonts w:ascii="Cambria Math" w:hAnsi="Cambria Math"/>
                    <w:sz w:val="22"/>
                  </w:rPr>
                  <m:t>outlet</m:t>
                </m:r>
              </m:sub>
            </m:sSub>
          </m:den>
        </m:f>
        <m:r>
          <w:rPr>
            <w:rFonts w:ascii="Cambria Math" w:hAnsi="Cambria Math"/>
            <w:sz w:val="22"/>
          </w:rPr>
          <m:t>×</m:t>
        </m:r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(o-DCB)</m:t>
            </m:r>
          </m:e>
          <m:sub>
            <m:r>
              <w:rPr>
                <w:rFonts w:ascii="Cambria Math" w:hAnsi="Cambria Math"/>
                <w:sz w:val="22"/>
              </w:rPr>
              <m:t>Con.</m:t>
            </m:r>
          </m:sub>
        </m:sSub>
        <m:r>
          <w:rPr>
            <w:rFonts w:ascii="Cambria Math" w:hAnsi="Cambria Math"/>
            <w:sz w:val="22"/>
          </w:rPr>
          <m:t>×100</m:t>
        </m:r>
      </m:oMath>
      <w:r>
        <w:rPr>
          <w:rFonts w:hint="eastAsia"/>
          <w:sz w:val="22"/>
        </w:rPr>
        <w:t xml:space="preserve">     </w:t>
      </w:r>
      <w:r>
        <w:rPr>
          <w:rFonts w:ascii="Times New Roman" w:hAnsi="Times New Roman"/>
          <w:sz w:val="24"/>
        </w:rPr>
        <w:t>(</w:t>
      </w:r>
      <w:r w:rsidR="00555B72">
        <w:rPr>
          <w:rFonts w:ascii="Times New Roman" w:hAnsi="Times New Roman" w:hint="eastAsia"/>
          <w:sz w:val="24"/>
        </w:rPr>
        <w:t>S</w:t>
      </w:r>
      <w:r>
        <w:rPr>
          <w:rFonts w:ascii="Times New Roman" w:hAnsi="Times New Roman" w:hint="eastAsia"/>
          <w:sz w:val="24"/>
        </w:rPr>
        <w:t>5</w:t>
      </w:r>
      <w:r>
        <w:rPr>
          <w:rFonts w:ascii="Times New Roman" w:hAnsi="Times New Roman"/>
          <w:sz w:val="24"/>
        </w:rPr>
        <w:t>)</w:t>
      </w:r>
    </w:p>
    <w:p w14:paraId="2697D507" w14:textId="77777777" w:rsidR="00D673A6" w:rsidRDefault="00514ED8" w:rsidP="00E603BC">
      <w:pPr>
        <w:pStyle w:val="Scilight32textnoindent"/>
      </w:pPr>
      <w:r>
        <w:t xml:space="preserve">where,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o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DCB</m:t>
                </m:r>
              </m:e>
            </m:d>
          </m:e>
          <m:sub>
            <m:r>
              <w:rPr>
                <w:rFonts w:ascii="Cambria Math" w:hAnsi="Cambria Math"/>
              </w:rPr>
              <m:t>inlet</m:t>
            </m:r>
          </m:sub>
        </m:sSub>
      </m:oMath>
      <w:r>
        <w:t xml:space="preserve"> is inlet </w:t>
      </w:r>
      <w:r>
        <w:rPr>
          <w:i/>
          <w:iCs/>
        </w:rPr>
        <w:t>o</w:t>
      </w:r>
      <w:r>
        <w:t xml:space="preserve">-DCB concentration;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o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DCB</m:t>
                </m:r>
              </m:e>
            </m:d>
          </m:e>
          <m:sub>
            <m:r>
              <w:rPr>
                <w:rFonts w:ascii="Cambria Math" w:hAnsi="Cambria Math"/>
              </w:rPr>
              <m:t>outlet</m:t>
            </m:r>
          </m:sub>
        </m:sSub>
      </m:oMath>
      <w:r>
        <w:t xml:space="preserve"> is outlet </w:t>
      </w:r>
      <w:r>
        <w:rPr>
          <w:i/>
          <w:iCs/>
        </w:rPr>
        <w:t>o</w:t>
      </w:r>
      <w:r>
        <w:t xml:space="preserve">-DCB concentration;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CO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</w:rPr>
              <m:t>outlet</m:t>
            </m:r>
          </m:sub>
        </m:sSub>
      </m:oMath>
      <w:r>
        <w:t xml:space="preserve"> is outlet CO</w:t>
      </w:r>
      <w:r>
        <w:rPr>
          <w:vertAlign w:val="subscript"/>
        </w:rPr>
        <w:t>2</w:t>
      </w:r>
      <w:r>
        <w:t xml:space="preserve"> concentration;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CO</m:t>
                </m:r>
              </m:e>
            </m:d>
          </m:e>
          <m:sub>
            <m:r>
              <w:rPr>
                <w:rFonts w:ascii="Cambria Math" w:hAnsi="Cambria Math"/>
              </w:rPr>
              <m:t>outlet</m:t>
            </m:r>
          </m:sub>
        </m:sSub>
      </m:oMath>
      <w:r>
        <w:t xml:space="preserve"> is outlet CO concentration;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y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Cl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z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</w:rPr>
              <m:t>outlet</m:t>
            </m:r>
          </m:sub>
        </m:sSub>
      </m:oMath>
      <w:r>
        <w:t xml:space="preserve"> is outlet </w:t>
      </w:r>
      <w:proofErr w:type="spellStart"/>
      <w:r>
        <w:t>C</w:t>
      </w:r>
      <w:r>
        <w:rPr>
          <w:vertAlign w:val="subscript"/>
        </w:rPr>
        <w:t>x</w:t>
      </w:r>
      <w:r>
        <w:t>H</w:t>
      </w:r>
      <w:r>
        <w:rPr>
          <w:vertAlign w:val="subscript"/>
        </w:rPr>
        <w:t>y</w:t>
      </w:r>
      <w:r>
        <w:t>Cl</w:t>
      </w:r>
      <w:r>
        <w:rPr>
          <w:vertAlign w:val="subscript"/>
        </w:rPr>
        <w:t>z</w:t>
      </w:r>
      <w:proofErr w:type="spellEnd"/>
      <w:r>
        <w:t xml:space="preserve"> concentration.</w:t>
      </w:r>
    </w:p>
    <w:p w14:paraId="29D428AA" w14:textId="77777777" w:rsidR="00D673A6" w:rsidRDefault="00514ED8" w:rsidP="00E603BC">
      <w:pPr>
        <w:pStyle w:val="Scilight31text"/>
      </w:pPr>
      <w:r>
        <w:t>The selectivity of HCl and Cl</w:t>
      </w:r>
      <w:r>
        <w:rPr>
          <w:rFonts w:hint="eastAsia"/>
          <w:vertAlign w:val="subscript"/>
        </w:rPr>
        <w:t>2</w:t>
      </w:r>
      <w:r>
        <w:t xml:space="preserve"> was </w:t>
      </w:r>
      <w:r>
        <w:rPr>
          <w:rFonts w:hint="eastAsia"/>
        </w:rPr>
        <w:t>calculated</w:t>
      </w:r>
      <w:r>
        <w:t xml:space="preserve"> as follows:</w:t>
      </w:r>
    </w:p>
    <w:p w14:paraId="4B28C14C" w14:textId="77777777" w:rsidR="00D673A6" w:rsidRDefault="00514ED8" w:rsidP="00E603BC">
      <w:pPr>
        <w:pStyle w:val="Scilight31text"/>
      </w:pPr>
      <w:r>
        <w:t>The outlet gas was first absorbed using</w:t>
      </w:r>
      <w:r>
        <w:rPr>
          <w:rFonts w:hint="eastAsia"/>
        </w:rPr>
        <w:t xml:space="preserve"> </w:t>
      </w:r>
      <w:r>
        <w:t>sodium hydroxide solution</w:t>
      </w:r>
      <w:r>
        <w:rPr>
          <w:rFonts w:hint="eastAsia"/>
        </w:rPr>
        <w:t>s</w:t>
      </w:r>
      <w:r>
        <w:t xml:space="preserve"> (12.5 mmol/L). N</w:t>
      </w:r>
      <w:r>
        <w:rPr>
          <w:rFonts w:hint="eastAsia"/>
        </w:rPr>
        <w:t xml:space="preserve">, </w:t>
      </w:r>
      <w:r>
        <w:t>N-</w:t>
      </w:r>
      <w:r>
        <w:rPr>
          <w:rFonts w:hint="eastAsia"/>
        </w:rPr>
        <w:t>d</w:t>
      </w:r>
      <w:r>
        <w:t>iethyl-</w:t>
      </w:r>
      <w:r>
        <w:rPr>
          <w:i/>
          <w:iCs/>
        </w:rPr>
        <w:t>p</w:t>
      </w:r>
      <w:r>
        <w:t xml:space="preserve">-phenylenediamine was </w:t>
      </w:r>
      <w:r>
        <w:rPr>
          <w:rFonts w:hint="eastAsia"/>
        </w:rPr>
        <w:t>used</w:t>
      </w:r>
      <w:r>
        <w:t xml:space="preserve"> as an indicator, and titration was carried out with</w:t>
      </w:r>
      <w:r>
        <w:rPr>
          <w:rFonts w:hint="eastAsia"/>
        </w:rPr>
        <w:t xml:space="preserve"> </w:t>
      </w:r>
      <w:r>
        <w:t xml:space="preserve">0.01 mol/L ammonium </w:t>
      </w:r>
      <w:r>
        <w:lastRenderedPageBreak/>
        <w:t>ferrous sulfate solution. The Cl</w:t>
      </w:r>
      <w:r>
        <w:rPr>
          <w:rFonts w:hint="eastAsia"/>
          <w:vertAlign w:val="superscript"/>
        </w:rPr>
        <w:t>-</w:t>
      </w:r>
      <w:r>
        <w:t xml:space="preserve"> concentration was quantified using a chloride ion-selective electrode. The yields of HCl and Cl</w:t>
      </w:r>
      <w:r>
        <w:rPr>
          <w:rFonts w:hint="eastAsia"/>
          <w:vertAlign w:val="subscript"/>
        </w:rPr>
        <w:t>2</w:t>
      </w:r>
      <w:r>
        <w:t xml:space="preserve"> were calculated according to the following equations:</w:t>
      </w:r>
    </w:p>
    <w:p w14:paraId="758C5BA5" w14:textId="5492E349" w:rsidR="00D673A6" w:rsidRDefault="00514ED8">
      <w:pPr>
        <w:spacing w:line="300" w:lineRule="auto"/>
        <w:jc w:val="right"/>
        <w:rPr>
          <w:sz w:val="22"/>
        </w:rPr>
      </w:pPr>
      <m:oMath>
        <m:r>
          <w:rPr>
            <w:rFonts w:ascii="Cambria Math" w:hAnsi="Cambria Math"/>
            <w:sz w:val="22"/>
          </w:rPr>
          <m:t>HCl</m:t>
        </m:r>
        <m:d>
          <m:dPr>
            <m:ctrlPr>
              <w:rPr>
                <w:rFonts w:ascii="Cambria Math" w:hAnsi="Cambria Math"/>
                <w:i/>
                <w:sz w:val="22"/>
              </w:rPr>
            </m:ctrlPr>
          </m:dPr>
          <m:e>
            <m:r>
              <w:rPr>
                <w:rFonts w:ascii="Cambria Math" w:hAnsi="Cambria Math"/>
                <w:sz w:val="22"/>
              </w:rPr>
              <m:t>yield,%</m:t>
            </m:r>
          </m:e>
        </m:d>
        <m:r>
          <w:rPr>
            <w:rFonts w:ascii="Cambria Math" w:hAnsi="Cambria Math"/>
            <w:sz w:val="22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2"/>
                  </w:rPr>
                </m:ctrlPr>
              </m:sSub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</w:rPr>
                      <m:t>HCl</m:t>
                    </m:r>
                  </m:e>
                </m:d>
              </m:e>
              <m:sub>
                <m:r>
                  <w:rPr>
                    <w:rFonts w:ascii="Cambria Math" w:hAnsi="Cambria Math"/>
                    <w:sz w:val="22"/>
                  </w:rPr>
                  <m:t>outlet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2"/>
                  </w:rPr>
                </m:ctrlPr>
              </m:sSub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Cl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</w:rPr>
                          <m:t>2</m:t>
                        </m:r>
                      </m:sub>
                    </m:sSub>
                  </m:e>
                </m:d>
              </m:e>
              <m:sub>
                <m:r>
                  <w:rPr>
                    <w:rFonts w:ascii="Cambria Math" w:hAnsi="Cambria Math"/>
                    <w:sz w:val="22"/>
                  </w:rPr>
                  <m:t>outlet</m:t>
                </m:r>
              </m:sub>
            </m:sSub>
            <m:r>
              <w:rPr>
                <w:rFonts w:ascii="Cambria Math" w:hAnsi="Cambria Math"/>
                <w:sz w:val="22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</w:rPr>
                </m:ctrlPr>
              </m:sSub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</w:rPr>
                      <m:t>HCl</m:t>
                    </m:r>
                  </m:e>
                </m:d>
              </m:e>
              <m:sub>
                <m:r>
                  <w:rPr>
                    <w:rFonts w:ascii="Cambria Math" w:hAnsi="Cambria Math"/>
                    <w:sz w:val="22"/>
                  </w:rPr>
                  <m:t>outlet</m:t>
                </m:r>
              </m:sub>
            </m:sSub>
            <m:r>
              <w:rPr>
                <w:rFonts w:ascii="Cambria Math" w:hAnsi="Cambria Math"/>
                <w:sz w:val="22"/>
              </w:rPr>
              <m:t>+z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</w:rPr>
                </m:ctrlPr>
              </m:sSub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</w:rPr>
                          <m:t>x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</w:rPr>
                          <m:t>y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Cl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</w:rPr>
                          <m:t>z</m:t>
                        </m:r>
                      </m:sub>
                    </m:sSub>
                  </m:e>
                </m:d>
              </m:e>
              <m:sub>
                <m:r>
                  <w:rPr>
                    <w:rFonts w:ascii="Cambria Math" w:hAnsi="Cambria Math"/>
                    <w:sz w:val="22"/>
                  </w:rPr>
                  <m:t>outlet</m:t>
                </m:r>
              </m:sub>
            </m:sSub>
          </m:den>
        </m:f>
        <m:r>
          <w:rPr>
            <w:rFonts w:ascii="Cambria Math" w:hAnsi="Cambria Math"/>
            <w:sz w:val="22"/>
          </w:rPr>
          <m:t>×</m:t>
        </m:r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(o-DCB)</m:t>
            </m:r>
          </m:e>
          <m:sub>
            <m:r>
              <w:rPr>
                <w:rFonts w:ascii="Cambria Math" w:hAnsi="Cambria Math"/>
                <w:sz w:val="22"/>
              </w:rPr>
              <m:t>Con.</m:t>
            </m:r>
          </m:sub>
        </m:sSub>
        <m:r>
          <w:rPr>
            <w:rFonts w:ascii="Cambria Math" w:hAnsi="Cambria Math"/>
            <w:sz w:val="22"/>
          </w:rPr>
          <m:t>×100</m:t>
        </m:r>
      </m:oMath>
      <w:r>
        <w:rPr>
          <w:rFonts w:hint="eastAsia"/>
          <w:sz w:val="22"/>
        </w:rPr>
        <w:t xml:space="preserve">     </w:t>
      </w:r>
      <w:r>
        <w:rPr>
          <w:rFonts w:ascii="Times New Roman" w:hAnsi="Times New Roman"/>
          <w:sz w:val="24"/>
        </w:rPr>
        <w:t>(</w:t>
      </w:r>
      <w:r w:rsidR="00555B72">
        <w:rPr>
          <w:rFonts w:ascii="Times New Roman" w:hAnsi="Times New Roman"/>
          <w:sz w:val="24"/>
        </w:rPr>
        <w:t>S</w:t>
      </w:r>
      <w:r>
        <w:rPr>
          <w:rFonts w:ascii="Times New Roman" w:hAnsi="Times New Roman" w:hint="eastAsia"/>
          <w:sz w:val="24"/>
        </w:rPr>
        <w:t>6</w:t>
      </w:r>
      <w:r>
        <w:rPr>
          <w:rFonts w:ascii="Times New Roman" w:hAnsi="Times New Roman"/>
          <w:sz w:val="24"/>
        </w:rPr>
        <w:t>)</w:t>
      </w:r>
    </w:p>
    <w:p w14:paraId="24A4BD62" w14:textId="222640C3" w:rsidR="00D673A6" w:rsidRDefault="00000000">
      <w:pPr>
        <w:spacing w:line="300" w:lineRule="auto"/>
        <w:jc w:val="right"/>
        <w:rPr>
          <w:sz w:val="22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Cl</m:t>
            </m:r>
          </m:e>
          <m:sub>
            <m:r>
              <w:rPr>
                <w:rFonts w:ascii="Cambria Math" w:hAnsi="Cambria Math"/>
                <w:sz w:val="22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  <w:sz w:val="22"/>
              </w:rPr>
            </m:ctrlPr>
          </m:dPr>
          <m:e>
            <m:r>
              <w:rPr>
                <w:rFonts w:ascii="Cambria Math" w:hAnsi="Cambria Math"/>
                <w:sz w:val="22"/>
              </w:rPr>
              <m:t>yield,%</m:t>
            </m:r>
          </m:e>
        </m:d>
        <m:r>
          <w:rPr>
            <w:rFonts w:ascii="Cambria Math" w:hAnsi="Cambria Math"/>
            <w:sz w:val="22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</w:rPr>
            </m:ctrlPr>
          </m:fPr>
          <m:num>
            <m:r>
              <w:rPr>
                <w:rFonts w:ascii="Cambria Math" w:hAnsi="Cambria Math"/>
                <w:sz w:val="22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</w:rPr>
                </m:ctrlPr>
              </m:sSub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</w:rPr>
                      <m:t>C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</w:rPr>
                          <m:t>2</m:t>
                        </m:r>
                      </m:sub>
                    </m:sSub>
                  </m:e>
                </m:d>
              </m:e>
              <m:sub>
                <m:r>
                  <w:rPr>
                    <w:rFonts w:ascii="Cambria Math" w:hAnsi="Cambria Math"/>
                    <w:sz w:val="22"/>
                  </w:rPr>
                  <m:t>outlet</m:t>
                </m:r>
              </m:sub>
            </m:sSub>
          </m:num>
          <m:den>
            <m:r>
              <w:rPr>
                <w:rFonts w:ascii="Cambria Math" w:hAnsi="Cambria Math"/>
                <w:sz w:val="22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</w:rPr>
                </m:ctrlPr>
              </m:sSub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Cl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</w:rPr>
                          <m:t>2</m:t>
                        </m:r>
                      </m:sub>
                    </m:sSub>
                  </m:e>
                </m:d>
              </m:e>
              <m:sub>
                <m:r>
                  <w:rPr>
                    <w:rFonts w:ascii="Cambria Math" w:hAnsi="Cambria Math"/>
                    <w:sz w:val="22"/>
                  </w:rPr>
                  <m:t>outlet</m:t>
                </m:r>
              </m:sub>
            </m:sSub>
            <m:r>
              <w:rPr>
                <w:rFonts w:ascii="Cambria Math" w:hAnsi="Cambria Math"/>
                <w:sz w:val="22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</w:rPr>
                </m:ctrlPr>
              </m:sSub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</w:rPr>
                      <m:t>HCl</m:t>
                    </m:r>
                  </m:e>
                </m:d>
              </m:e>
              <m:sub>
                <m:r>
                  <w:rPr>
                    <w:rFonts w:ascii="Cambria Math" w:hAnsi="Cambria Math"/>
                    <w:sz w:val="22"/>
                  </w:rPr>
                  <m:t>outlet</m:t>
                </m:r>
              </m:sub>
            </m:sSub>
            <m:r>
              <w:rPr>
                <w:rFonts w:ascii="Cambria Math" w:hAnsi="Cambria Math"/>
                <w:sz w:val="22"/>
              </w:rPr>
              <m:t>+z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</w:rPr>
                </m:ctrlPr>
              </m:sSub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</w:rPr>
                          <m:t>x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</w:rPr>
                          <m:t>y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</w:rPr>
                          <m:t>Cl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</w:rPr>
                          <m:t>z</m:t>
                        </m:r>
                      </m:sub>
                    </m:sSub>
                  </m:e>
                </m:d>
              </m:e>
              <m:sub>
                <m:r>
                  <w:rPr>
                    <w:rFonts w:ascii="Cambria Math" w:hAnsi="Cambria Math"/>
                    <w:sz w:val="22"/>
                  </w:rPr>
                  <m:t>outlet</m:t>
                </m:r>
              </m:sub>
            </m:sSub>
          </m:den>
        </m:f>
        <m:r>
          <w:rPr>
            <w:rFonts w:ascii="Cambria Math" w:hAnsi="Cambria Math"/>
            <w:sz w:val="22"/>
          </w:rPr>
          <m:t>×</m:t>
        </m:r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(o-DCB)</m:t>
            </m:r>
          </m:e>
          <m:sub>
            <m:r>
              <w:rPr>
                <w:rFonts w:ascii="Cambria Math" w:hAnsi="Cambria Math"/>
                <w:sz w:val="22"/>
              </w:rPr>
              <m:t>Con.</m:t>
            </m:r>
          </m:sub>
        </m:sSub>
        <m:r>
          <w:rPr>
            <w:rFonts w:ascii="Cambria Math" w:hAnsi="Cambria Math"/>
            <w:sz w:val="22"/>
          </w:rPr>
          <m:t>×100</m:t>
        </m:r>
      </m:oMath>
      <w:r w:rsidR="00514ED8">
        <w:rPr>
          <w:rFonts w:hint="eastAsia"/>
          <w:sz w:val="22"/>
        </w:rPr>
        <w:t xml:space="preserve">     </w:t>
      </w:r>
      <w:r w:rsidR="00514ED8">
        <w:rPr>
          <w:rFonts w:ascii="Times New Roman" w:hAnsi="Times New Roman"/>
          <w:sz w:val="24"/>
        </w:rPr>
        <w:t>(</w:t>
      </w:r>
      <w:r w:rsidR="00555B72">
        <w:rPr>
          <w:rFonts w:ascii="Times New Roman" w:hAnsi="Times New Roman"/>
          <w:sz w:val="24"/>
        </w:rPr>
        <w:t>S</w:t>
      </w:r>
      <w:r w:rsidR="00514ED8">
        <w:rPr>
          <w:rFonts w:ascii="Times New Roman" w:hAnsi="Times New Roman" w:hint="eastAsia"/>
          <w:sz w:val="24"/>
        </w:rPr>
        <w:t>7</w:t>
      </w:r>
      <w:r w:rsidR="00514ED8">
        <w:rPr>
          <w:rFonts w:ascii="Times New Roman" w:hAnsi="Times New Roman"/>
          <w:sz w:val="24"/>
        </w:rPr>
        <w:t>)</w:t>
      </w:r>
    </w:p>
    <w:p w14:paraId="5F021691" w14:textId="77777777" w:rsidR="00D673A6" w:rsidRDefault="00514ED8" w:rsidP="00E603BC">
      <w:pPr>
        <w:pStyle w:val="Scilight32textnoindent"/>
      </w:pPr>
      <w:r>
        <w:rPr>
          <w:rFonts w:hint="eastAsia"/>
        </w:rPr>
        <w:t xml:space="preserve">where,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HC</m:t>
                </m:r>
                <m:r>
                  <w:rPr>
                    <w:rFonts w:ascii="Cambria Math" w:hAnsi="Cambria Math" w:hint="eastAsia"/>
                  </w:rPr>
                  <m:t>l</m:t>
                </m:r>
              </m:e>
            </m:d>
          </m:e>
          <m:sub>
            <m:r>
              <w:rPr>
                <w:rFonts w:ascii="Cambria Math" w:hAnsi="Cambria Math"/>
              </w:rPr>
              <m:t>outlet</m:t>
            </m:r>
          </m:sub>
        </m:sSub>
      </m:oMath>
      <w:r>
        <w:rPr>
          <w:rFonts w:hint="eastAsia"/>
        </w:rPr>
        <w:t xml:space="preserve"> is outlet HCl </w:t>
      </w:r>
      <w:r>
        <w:t>concentration</w:t>
      </w:r>
      <w:r>
        <w:rPr>
          <w:rFonts w:hint="eastAsia"/>
        </w:rPr>
        <w:t xml:space="preserve">;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C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 w:hint="eastAsia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</w:rPr>
              <m:t>outlet</m:t>
            </m:r>
          </m:sub>
        </m:sSub>
      </m:oMath>
      <w:r>
        <w:rPr>
          <w:rFonts w:hint="eastAsia"/>
        </w:rPr>
        <w:t xml:space="preserve"> is outlet Cl</w:t>
      </w:r>
      <w:r>
        <w:rPr>
          <w:rFonts w:hint="eastAsia"/>
          <w:vertAlign w:val="subscript"/>
        </w:rPr>
        <w:t>2</w:t>
      </w:r>
      <w:r>
        <w:rPr>
          <w:rFonts w:hint="eastAsia"/>
        </w:rPr>
        <w:t xml:space="preserve"> </w:t>
      </w:r>
      <w:r>
        <w:t>concentration</w:t>
      </w:r>
      <w:r>
        <w:rPr>
          <w:rFonts w:hint="eastAsia"/>
        </w:rPr>
        <w:t>.</w:t>
      </w:r>
    </w:p>
    <w:p w14:paraId="6547E002" w14:textId="155A568E" w:rsidR="00D673A6" w:rsidRDefault="00E603BC" w:rsidP="00E603BC">
      <w:pPr>
        <w:pStyle w:val="Scilight41tablecaption"/>
        <w:jc w:val="center"/>
        <w:rPr>
          <w:rFonts w:eastAsia="宋体"/>
        </w:rPr>
      </w:pPr>
      <w:r w:rsidRPr="00E603BC">
        <w:rPr>
          <w:rFonts w:eastAsia="微软雅黑"/>
          <w:b/>
          <w:bCs/>
        </w:rPr>
        <w:t xml:space="preserve">Table S1. </w:t>
      </w:r>
      <w:r w:rsidR="00514ED8">
        <w:rPr>
          <w:rFonts w:eastAsia="宋体"/>
        </w:rPr>
        <w:t>Ru loading and Si/Al ratio of the bulk in Ru/Beta catalysts were detected by ICP-AES</w:t>
      </w:r>
      <w:r w:rsidR="00514ED8">
        <w:rPr>
          <w:rFonts w:eastAsia="宋体" w:hint="eastAsia"/>
        </w:rPr>
        <w:t>.</w:t>
      </w:r>
    </w:p>
    <w:tbl>
      <w:tblPr>
        <w:tblStyle w:val="TableGrid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9"/>
        <w:gridCol w:w="1415"/>
        <w:gridCol w:w="1581"/>
        <w:gridCol w:w="1661"/>
        <w:gridCol w:w="1660"/>
      </w:tblGrid>
      <w:tr w:rsidR="00D673A6" w:rsidRPr="00E603BC" w14:paraId="4E9ECC1F" w14:textId="77777777" w:rsidTr="00E603BC">
        <w:trPr>
          <w:jc w:val="center"/>
        </w:trPr>
        <w:tc>
          <w:tcPr>
            <w:tcW w:w="1197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24B838F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603BC">
              <w:rPr>
                <w:rFonts w:ascii="Times New Roman" w:hAnsi="Times New Roman" w:cs="Times New Roman"/>
                <w:b/>
                <w:sz w:val="20"/>
              </w:rPr>
              <w:t>Catalyst</w:t>
            </w:r>
          </w:p>
        </w:tc>
        <w:tc>
          <w:tcPr>
            <w:tcW w:w="85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602CF0D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603BC">
              <w:rPr>
                <w:rFonts w:ascii="Times New Roman" w:hAnsi="Times New Roman" w:cs="Times New Roman"/>
                <w:b/>
                <w:sz w:val="20"/>
              </w:rPr>
              <w:t>Ru loading</w:t>
            </w:r>
            <w:r w:rsidRPr="00E603BC">
              <w:rPr>
                <w:rFonts w:ascii="Times New Roman" w:hAnsi="Times New Roman" w:cs="Times New Roman"/>
                <w:b/>
                <w:sz w:val="20"/>
                <w:vertAlign w:val="superscript"/>
              </w:rPr>
              <w:t xml:space="preserve"> </w:t>
            </w:r>
            <w:r w:rsidRPr="00E603BC">
              <w:rPr>
                <w:rFonts w:ascii="Times New Roman" w:hAnsi="Times New Roman" w:cs="Times New Roman"/>
                <w:b/>
                <w:sz w:val="20"/>
              </w:rPr>
              <w:t>(wt.%)</w:t>
            </w:r>
          </w:p>
        </w:tc>
        <w:tc>
          <w:tcPr>
            <w:tcW w:w="95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4CE1837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603BC">
              <w:rPr>
                <w:rFonts w:ascii="Times New Roman" w:hAnsi="Times New Roman" w:cs="Times New Roman"/>
                <w:b/>
                <w:sz w:val="20"/>
              </w:rPr>
              <w:t>Si (mmol·g</w:t>
            </w:r>
            <w:r w:rsidRPr="00E603BC">
              <w:rPr>
                <w:rFonts w:ascii="Times New Roman" w:hAnsi="Times New Roman" w:cs="Times New Roman"/>
                <w:b/>
                <w:sz w:val="20"/>
                <w:vertAlign w:val="superscript"/>
              </w:rPr>
              <w:t>-1</w:t>
            </w:r>
            <w:r w:rsidRPr="00E603BC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100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183BE70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603BC">
              <w:rPr>
                <w:rFonts w:ascii="Times New Roman" w:hAnsi="Times New Roman" w:cs="Times New Roman"/>
                <w:b/>
                <w:sz w:val="20"/>
              </w:rPr>
              <w:t>Al (mmol·g</w:t>
            </w:r>
            <w:r w:rsidRPr="00E603BC">
              <w:rPr>
                <w:rFonts w:ascii="Times New Roman" w:hAnsi="Times New Roman" w:cs="Times New Roman"/>
                <w:b/>
                <w:sz w:val="20"/>
                <w:vertAlign w:val="superscript"/>
              </w:rPr>
              <w:t>-1</w:t>
            </w:r>
            <w:r w:rsidRPr="00E603BC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99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62D9AF6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603BC">
              <w:rPr>
                <w:rFonts w:ascii="Times New Roman" w:hAnsi="Times New Roman" w:cs="Times New Roman"/>
                <w:b/>
                <w:sz w:val="20"/>
              </w:rPr>
              <w:t>Si/Al ratio</w:t>
            </w:r>
          </w:p>
        </w:tc>
      </w:tr>
      <w:tr w:rsidR="00D673A6" w:rsidRPr="00E603BC" w14:paraId="3B81A961" w14:textId="77777777" w:rsidTr="00E603BC">
        <w:trPr>
          <w:jc w:val="center"/>
        </w:trPr>
        <w:tc>
          <w:tcPr>
            <w:tcW w:w="1197" w:type="pct"/>
            <w:tcBorders>
              <w:top w:val="single" w:sz="4" w:space="0" w:color="auto"/>
            </w:tcBorders>
            <w:vAlign w:val="center"/>
          </w:tcPr>
          <w:p w14:paraId="3D09ABBC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E603BC">
              <w:rPr>
                <w:rFonts w:ascii="Times New Roman" w:hAnsi="Times New Roman" w:cs="Times New Roman"/>
                <w:sz w:val="20"/>
              </w:rPr>
              <w:t>Ru/Beta-NaOH</w:t>
            </w:r>
          </w:p>
        </w:tc>
        <w:tc>
          <w:tcPr>
            <w:tcW w:w="852" w:type="pct"/>
            <w:tcBorders>
              <w:top w:val="single" w:sz="4" w:space="0" w:color="auto"/>
            </w:tcBorders>
            <w:vAlign w:val="center"/>
          </w:tcPr>
          <w:p w14:paraId="370E2968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E603BC">
              <w:rPr>
                <w:rFonts w:ascii="Times New Roman" w:hAnsi="Times New Roman" w:cs="Times New Roman"/>
                <w:sz w:val="20"/>
              </w:rPr>
              <w:t>0.48</w:t>
            </w:r>
          </w:p>
        </w:tc>
        <w:tc>
          <w:tcPr>
            <w:tcW w:w="952" w:type="pct"/>
            <w:tcBorders>
              <w:top w:val="single" w:sz="4" w:space="0" w:color="auto"/>
            </w:tcBorders>
            <w:vAlign w:val="center"/>
          </w:tcPr>
          <w:p w14:paraId="35575A04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E603BC">
              <w:rPr>
                <w:rFonts w:ascii="Times New Roman" w:hAnsi="Times New Roman" w:cs="Times New Roman"/>
                <w:sz w:val="20"/>
              </w:rPr>
              <w:t>44.7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vAlign w:val="center"/>
          </w:tcPr>
          <w:p w14:paraId="7325201F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E603BC">
              <w:rPr>
                <w:rFonts w:ascii="Times New Roman" w:hAnsi="Times New Roman" w:cs="Times New Roman"/>
                <w:sz w:val="20"/>
              </w:rPr>
              <w:t>4.84</w:t>
            </w:r>
          </w:p>
        </w:tc>
        <w:tc>
          <w:tcPr>
            <w:tcW w:w="999" w:type="pct"/>
            <w:tcBorders>
              <w:top w:val="single" w:sz="4" w:space="0" w:color="auto"/>
            </w:tcBorders>
            <w:vAlign w:val="center"/>
          </w:tcPr>
          <w:p w14:paraId="724E28D7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E603BC">
              <w:rPr>
                <w:rFonts w:ascii="Times New Roman" w:hAnsi="Times New Roman" w:cs="Times New Roman"/>
                <w:sz w:val="20"/>
              </w:rPr>
              <w:t>9.2</w:t>
            </w:r>
          </w:p>
        </w:tc>
      </w:tr>
      <w:tr w:rsidR="00D673A6" w:rsidRPr="00E603BC" w14:paraId="6E62939A" w14:textId="77777777" w:rsidTr="00E603BC">
        <w:trPr>
          <w:jc w:val="center"/>
        </w:trPr>
        <w:tc>
          <w:tcPr>
            <w:tcW w:w="1197" w:type="pct"/>
            <w:vAlign w:val="center"/>
          </w:tcPr>
          <w:p w14:paraId="784BD004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E603BC">
              <w:rPr>
                <w:rFonts w:ascii="Times New Roman" w:hAnsi="Times New Roman" w:cs="Times New Roman"/>
                <w:sz w:val="20"/>
              </w:rPr>
              <w:t>Ru/Beta-Na</w:t>
            </w:r>
            <w:r w:rsidRPr="00E603BC">
              <w:rPr>
                <w:rFonts w:ascii="Times New Roman" w:hAnsi="Times New Roman" w:cs="Times New Roman"/>
                <w:sz w:val="20"/>
                <w:vertAlign w:val="subscript"/>
              </w:rPr>
              <w:t>2</w:t>
            </w:r>
            <w:r w:rsidRPr="00E603BC">
              <w:rPr>
                <w:rFonts w:ascii="Times New Roman" w:hAnsi="Times New Roman" w:cs="Times New Roman"/>
                <w:sz w:val="20"/>
              </w:rPr>
              <w:t>CO</w:t>
            </w:r>
            <w:r w:rsidRPr="00E603BC">
              <w:rPr>
                <w:rFonts w:ascii="Times New Roman" w:hAnsi="Times New Roman" w:cs="Times New Roman"/>
                <w:sz w:val="20"/>
                <w:vertAlign w:val="subscript"/>
              </w:rPr>
              <w:t>3</w:t>
            </w:r>
          </w:p>
        </w:tc>
        <w:tc>
          <w:tcPr>
            <w:tcW w:w="852" w:type="pct"/>
            <w:vAlign w:val="center"/>
          </w:tcPr>
          <w:p w14:paraId="0F782B3B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E603BC">
              <w:rPr>
                <w:rFonts w:ascii="Times New Roman" w:hAnsi="Times New Roman" w:cs="Times New Roman"/>
                <w:sz w:val="20"/>
              </w:rPr>
              <w:t>0.51</w:t>
            </w:r>
          </w:p>
        </w:tc>
        <w:tc>
          <w:tcPr>
            <w:tcW w:w="952" w:type="pct"/>
            <w:vAlign w:val="center"/>
          </w:tcPr>
          <w:p w14:paraId="101F40FE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E603BC">
              <w:rPr>
                <w:rFonts w:ascii="Times New Roman" w:hAnsi="Times New Roman" w:cs="Times New Roman"/>
                <w:sz w:val="20"/>
              </w:rPr>
              <w:t>38.4</w:t>
            </w:r>
          </w:p>
        </w:tc>
        <w:tc>
          <w:tcPr>
            <w:tcW w:w="1000" w:type="pct"/>
            <w:vAlign w:val="center"/>
          </w:tcPr>
          <w:p w14:paraId="1A0CF97D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E603BC">
              <w:rPr>
                <w:rFonts w:ascii="Times New Roman" w:hAnsi="Times New Roman" w:cs="Times New Roman"/>
                <w:sz w:val="20"/>
              </w:rPr>
              <w:t>3.74</w:t>
            </w:r>
          </w:p>
        </w:tc>
        <w:tc>
          <w:tcPr>
            <w:tcW w:w="999" w:type="pct"/>
            <w:vAlign w:val="center"/>
          </w:tcPr>
          <w:p w14:paraId="7ECBE023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E603BC">
              <w:rPr>
                <w:rFonts w:ascii="Times New Roman" w:hAnsi="Times New Roman" w:cs="Times New Roman"/>
                <w:sz w:val="20"/>
              </w:rPr>
              <w:t>10.3</w:t>
            </w:r>
          </w:p>
        </w:tc>
      </w:tr>
      <w:tr w:rsidR="00D673A6" w:rsidRPr="00E603BC" w14:paraId="329AD106" w14:textId="77777777" w:rsidTr="00E603BC">
        <w:trPr>
          <w:jc w:val="center"/>
        </w:trPr>
        <w:tc>
          <w:tcPr>
            <w:tcW w:w="1197" w:type="pct"/>
            <w:vAlign w:val="center"/>
          </w:tcPr>
          <w:p w14:paraId="56C56292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E603BC">
              <w:rPr>
                <w:rFonts w:ascii="Times New Roman" w:hAnsi="Times New Roman" w:cs="Times New Roman"/>
                <w:sz w:val="20"/>
              </w:rPr>
              <w:t>Ru/Beta-NH</w:t>
            </w:r>
            <w:r w:rsidRPr="00E603BC">
              <w:rPr>
                <w:rFonts w:ascii="Times New Roman" w:hAnsi="Times New Roman" w:cs="Times New Roman"/>
                <w:sz w:val="20"/>
                <w:vertAlign w:val="subscript"/>
              </w:rPr>
              <w:t>4</w:t>
            </w:r>
            <w:r w:rsidRPr="00E603BC">
              <w:rPr>
                <w:rFonts w:ascii="Times New Roman" w:hAnsi="Times New Roman" w:cs="Times New Roman"/>
                <w:sz w:val="20"/>
              </w:rPr>
              <w:t>F</w:t>
            </w:r>
          </w:p>
        </w:tc>
        <w:tc>
          <w:tcPr>
            <w:tcW w:w="852" w:type="pct"/>
            <w:vAlign w:val="center"/>
          </w:tcPr>
          <w:p w14:paraId="6D635CF8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E603BC">
              <w:rPr>
                <w:rFonts w:ascii="Times New Roman" w:hAnsi="Times New Roman" w:cs="Times New Roman"/>
                <w:sz w:val="20"/>
              </w:rPr>
              <w:t>0.47</w:t>
            </w:r>
          </w:p>
        </w:tc>
        <w:tc>
          <w:tcPr>
            <w:tcW w:w="952" w:type="pct"/>
            <w:vAlign w:val="center"/>
          </w:tcPr>
          <w:p w14:paraId="17F27F72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E603BC">
              <w:rPr>
                <w:rFonts w:ascii="Times New Roman" w:hAnsi="Times New Roman" w:cs="Times New Roman"/>
                <w:sz w:val="20"/>
              </w:rPr>
              <w:t>41.0</w:t>
            </w:r>
          </w:p>
        </w:tc>
        <w:tc>
          <w:tcPr>
            <w:tcW w:w="1000" w:type="pct"/>
            <w:vAlign w:val="center"/>
          </w:tcPr>
          <w:p w14:paraId="4D0FFAE0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E603BC">
              <w:rPr>
                <w:rFonts w:ascii="Times New Roman" w:hAnsi="Times New Roman" w:cs="Times New Roman"/>
                <w:sz w:val="20"/>
              </w:rPr>
              <w:t>1.79</w:t>
            </w:r>
          </w:p>
        </w:tc>
        <w:tc>
          <w:tcPr>
            <w:tcW w:w="999" w:type="pct"/>
            <w:vAlign w:val="center"/>
          </w:tcPr>
          <w:p w14:paraId="791841A2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E603BC">
              <w:rPr>
                <w:rFonts w:ascii="Times New Roman" w:hAnsi="Times New Roman" w:cs="Times New Roman"/>
                <w:sz w:val="20"/>
              </w:rPr>
              <w:t>22.9</w:t>
            </w:r>
          </w:p>
        </w:tc>
      </w:tr>
      <w:tr w:rsidR="00D673A6" w:rsidRPr="00E603BC" w14:paraId="319AB32E" w14:textId="77777777" w:rsidTr="00E603BC">
        <w:trPr>
          <w:jc w:val="center"/>
        </w:trPr>
        <w:tc>
          <w:tcPr>
            <w:tcW w:w="1197" w:type="pct"/>
            <w:vAlign w:val="center"/>
          </w:tcPr>
          <w:p w14:paraId="78519FAE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E603BC">
              <w:rPr>
                <w:rFonts w:ascii="Times New Roman" w:hAnsi="Times New Roman" w:cs="Times New Roman"/>
                <w:sz w:val="20"/>
              </w:rPr>
              <w:t>Ru/Beta-HNO</w:t>
            </w:r>
            <w:r w:rsidRPr="00E603BC">
              <w:rPr>
                <w:rFonts w:ascii="Times New Roman" w:hAnsi="Times New Roman" w:cs="Times New Roman"/>
                <w:sz w:val="20"/>
                <w:vertAlign w:val="subscript"/>
              </w:rPr>
              <w:t>3</w:t>
            </w:r>
          </w:p>
        </w:tc>
        <w:tc>
          <w:tcPr>
            <w:tcW w:w="852" w:type="pct"/>
            <w:vAlign w:val="center"/>
          </w:tcPr>
          <w:p w14:paraId="6E67C181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E603BC">
              <w:rPr>
                <w:rFonts w:ascii="Times New Roman" w:hAnsi="Times New Roman" w:cs="Times New Roman"/>
                <w:sz w:val="20"/>
              </w:rPr>
              <w:t>0.52</w:t>
            </w:r>
          </w:p>
        </w:tc>
        <w:tc>
          <w:tcPr>
            <w:tcW w:w="952" w:type="pct"/>
            <w:vAlign w:val="center"/>
          </w:tcPr>
          <w:p w14:paraId="1D777644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E603BC">
              <w:rPr>
                <w:rFonts w:ascii="Times New Roman" w:hAnsi="Times New Roman" w:cs="Times New Roman"/>
                <w:sz w:val="20"/>
              </w:rPr>
              <w:t>42.0</w:t>
            </w:r>
          </w:p>
        </w:tc>
        <w:tc>
          <w:tcPr>
            <w:tcW w:w="1000" w:type="pct"/>
            <w:vAlign w:val="center"/>
          </w:tcPr>
          <w:p w14:paraId="0B00C0AF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E603BC">
              <w:rPr>
                <w:rFonts w:ascii="Times New Roman" w:hAnsi="Times New Roman" w:cs="Times New Roman"/>
                <w:sz w:val="20"/>
              </w:rPr>
              <w:t>1.38</w:t>
            </w:r>
          </w:p>
        </w:tc>
        <w:tc>
          <w:tcPr>
            <w:tcW w:w="999" w:type="pct"/>
            <w:vAlign w:val="center"/>
          </w:tcPr>
          <w:p w14:paraId="36ECB2F8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E603BC">
              <w:rPr>
                <w:rFonts w:ascii="Times New Roman" w:hAnsi="Times New Roman" w:cs="Times New Roman"/>
                <w:sz w:val="20"/>
              </w:rPr>
              <w:t>30.4</w:t>
            </w:r>
          </w:p>
        </w:tc>
      </w:tr>
      <w:tr w:rsidR="00D673A6" w:rsidRPr="00E603BC" w14:paraId="2A17BF66" w14:textId="77777777" w:rsidTr="00E603BC">
        <w:trPr>
          <w:jc w:val="center"/>
        </w:trPr>
        <w:tc>
          <w:tcPr>
            <w:tcW w:w="1197" w:type="pct"/>
            <w:tcBorders>
              <w:bottom w:val="single" w:sz="8" w:space="0" w:color="auto"/>
            </w:tcBorders>
            <w:vAlign w:val="center"/>
          </w:tcPr>
          <w:p w14:paraId="16D8B272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E603BC">
              <w:rPr>
                <w:rFonts w:ascii="Times New Roman" w:hAnsi="Times New Roman" w:cs="Times New Roman"/>
                <w:sz w:val="20"/>
              </w:rPr>
              <w:t>Ru/Beta</w:t>
            </w:r>
          </w:p>
        </w:tc>
        <w:tc>
          <w:tcPr>
            <w:tcW w:w="852" w:type="pct"/>
            <w:tcBorders>
              <w:bottom w:val="single" w:sz="8" w:space="0" w:color="auto"/>
            </w:tcBorders>
            <w:vAlign w:val="center"/>
          </w:tcPr>
          <w:p w14:paraId="124284E0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E603BC">
              <w:rPr>
                <w:rFonts w:ascii="Times New Roman" w:hAnsi="Times New Roman" w:cs="Times New Roman"/>
                <w:sz w:val="20"/>
              </w:rPr>
              <w:t>0.50</w:t>
            </w:r>
          </w:p>
        </w:tc>
        <w:tc>
          <w:tcPr>
            <w:tcW w:w="952" w:type="pct"/>
            <w:tcBorders>
              <w:bottom w:val="single" w:sz="8" w:space="0" w:color="auto"/>
            </w:tcBorders>
            <w:vAlign w:val="center"/>
          </w:tcPr>
          <w:p w14:paraId="1CF04777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E603BC">
              <w:rPr>
                <w:rFonts w:ascii="Times New Roman" w:hAnsi="Times New Roman" w:cs="Times New Roman"/>
                <w:sz w:val="20"/>
              </w:rPr>
              <w:t>41.9</w:t>
            </w:r>
          </w:p>
        </w:tc>
        <w:tc>
          <w:tcPr>
            <w:tcW w:w="1000" w:type="pct"/>
            <w:tcBorders>
              <w:bottom w:val="single" w:sz="8" w:space="0" w:color="auto"/>
            </w:tcBorders>
            <w:vAlign w:val="center"/>
          </w:tcPr>
          <w:p w14:paraId="48F25BA6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E603BC">
              <w:rPr>
                <w:rFonts w:ascii="Times New Roman" w:hAnsi="Times New Roman" w:cs="Times New Roman"/>
                <w:sz w:val="20"/>
              </w:rPr>
              <w:t>3.36</w:t>
            </w:r>
          </w:p>
        </w:tc>
        <w:tc>
          <w:tcPr>
            <w:tcW w:w="999" w:type="pct"/>
            <w:tcBorders>
              <w:bottom w:val="single" w:sz="8" w:space="0" w:color="auto"/>
            </w:tcBorders>
            <w:vAlign w:val="center"/>
          </w:tcPr>
          <w:p w14:paraId="14B2CAB8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E603BC">
              <w:rPr>
                <w:rFonts w:ascii="Times New Roman" w:hAnsi="Times New Roman" w:cs="Times New Roman"/>
                <w:sz w:val="20"/>
              </w:rPr>
              <w:t>12.5</w:t>
            </w:r>
          </w:p>
        </w:tc>
      </w:tr>
    </w:tbl>
    <w:p w14:paraId="09D73C26" w14:textId="24004ADD" w:rsidR="00D673A6" w:rsidRDefault="00E603BC" w:rsidP="00E603BC">
      <w:pPr>
        <w:pStyle w:val="Scilight41tablecaption"/>
        <w:jc w:val="both"/>
        <w:rPr>
          <w:rFonts w:eastAsia="微软雅黑"/>
          <w:b/>
          <w:bCs/>
        </w:rPr>
      </w:pPr>
      <w:r w:rsidRPr="00E603BC">
        <w:rPr>
          <w:rFonts w:eastAsia="微软雅黑"/>
          <w:b/>
          <w:bCs/>
        </w:rPr>
        <w:t xml:space="preserve">Table S2. </w:t>
      </w:r>
      <w:r w:rsidR="00514ED8">
        <w:rPr>
          <w:rFonts w:eastAsia="微软雅黑"/>
        </w:rPr>
        <w:t>Quantitative analysis of H</w:t>
      </w:r>
      <w:r w:rsidR="00514ED8">
        <w:rPr>
          <w:rFonts w:eastAsia="微软雅黑"/>
          <w:vertAlign w:val="subscript"/>
        </w:rPr>
        <w:t>2</w:t>
      </w:r>
      <w:r w:rsidR="00514ED8">
        <w:rPr>
          <w:rFonts w:eastAsia="微软雅黑"/>
        </w:rPr>
        <w:t>-TPR results over Ru/Beta catalysts treated with different etching techniques</w:t>
      </w:r>
      <w:r w:rsidR="00514ED8">
        <w:rPr>
          <w:rFonts w:eastAsia="微软雅黑" w:hint="eastAsia"/>
        </w:rPr>
        <w:t>.</w:t>
      </w:r>
    </w:p>
    <w:tbl>
      <w:tblPr>
        <w:tblStyle w:val="TableGrid"/>
        <w:tblW w:w="5000" w:type="pct"/>
        <w:jc w:val="center"/>
        <w:tblBorders>
          <w:top w:val="single" w:sz="12" w:space="0" w:color="auto"/>
          <w:left w:val="none" w:sz="4" w:space="0" w:color="auto"/>
          <w:bottom w:val="single" w:sz="12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8"/>
        <w:gridCol w:w="1148"/>
        <w:gridCol w:w="1211"/>
        <w:gridCol w:w="1113"/>
        <w:gridCol w:w="1183"/>
        <w:gridCol w:w="1103"/>
      </w:tblGrid>
      <w:tr w:rsidR="00D673A6" w:rsidRPr="00E603BC" w14:paraId="2E76F35F" w14:textId="77777777" w:rsidTr="00E603BC">
        <w:trPr>
          <w:jc w:val="center"/>
        </w:trPr>
        <w:tc>
          <w:tcPr>
            <w:tcW w:w="153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003FF35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b/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b/>
                <w:sz w:val="20"/>
                <w:lang w:bidi="ar"/>
              </w:rPr>
              <w:t>-</w:t>
            </w:r>
          </w:p>
        </w:tc>
        <w:tc>
          <w:tcPr>
            <w:tcW w:w="3466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C61A7FC" w14:textId="3E23CEAC" w:rsidR="00D673A6" w:rsidRPr="00E603BC" w:rsidRDefault="00AC3B76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b/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b/>
                <w:sz w:val="20"/>
                <w:lang w:bidi="ar"/>
              </w:rPr>
              <w:t>Catalyst</w:t>
            </w:r>
          </w:p>
        </w:tc>
      </w:tr>
      <w:tr w:rsidR="00D673A6" w:rsidRPr="00E603BC" w14:paraId="5B6C439F" w14:textId="77777777" w:rsidTr="00E603BC">
        <w:trPr>
          <w:jc w:val="center"/>
        </w:trPr>
        <w:tc>
          <w:tcPr>
            <w:tcW w:w="1534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571C3A" w14:textId="77777777" w:rsidR="00D673A6" w:rsidRPr="00E603BC" w:rsidRDefault="00D673A6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Calibri" w:hAnsi="Calibri" w:cs="Times New Roman"/>
                <w:b/>
                <w:sz w:val="20"/>
              </w:rPr>
            </w:pP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491D60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b/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b/>
                <w:sz w:val="20"/>
                <w:lang w:bidi="ar"/>
              </w:rPr>
              <w:t>Ru/Beta-NaOH</w:t>
            </w:r>
          </w:p>
        </w:tc>
        <w:tc>
          <w:tcPr>
            <w:tcW w:w="72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4C73F5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b/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b/>
                <w:sz w:val="20"/>
                <w:lang w:bidi="ar"/>
              </w:rPr>
              <w:t>Ru/Beta-Na</w:t>
            </w:r>
            <w:r w:rsidRPr="00E603BC">
              <w:rPr>
                <w:rFonts w:ascii="Times New Roman" w:eastAsia="宋体" w:hAnsi="Times New Roman" w:cs="Times New Roman"/>
                <w:b/>
                <w:sz w:val="20"/>
                <w:vertAlign w:val="subscript"/>
                <w:lang w:bidi="ar"/>
              </w:rPr>
              <w:t>2</w:t>
            </w:r>
            <w:r w:rsidRPr="00E603BC">
              <w:rPr>
                <w:rFonts w:ascii="Times New Roman" w:eastAsia="宋体" w:hAnsi="Times New Roman" w:cs="Times New Roman"/>
                <w:b/>
                <w:sz w:val="20"/>
                <w:lang w:bidi="ar"/>
              </w:rPr>
              <w:t>CO</w:t>
            </w:r>
            <w:r w:rsidRPr="00E603BC">
              <w:rPr>
                <w:rFonts w:ascii="Times New Roman" w:eastAsia="宋体" w:hAnsi="Times New Roman" w:cs="Times New Roman"/>
                <w:b/>
                <w:sz w:val="20"/>
                <w:vertAlign w:val="subscript"/>
                <w:lang w:bidi="ar"/>
              </w:rPr>
              <w:t>3</w:t>
            </w:r>
          </w:p>
        </w:tc>
        <w:tc>
          <w:tcPr>
            <w:tcW w:w="67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A4B492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b/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b/>
                <w:sz w:val="20"/>
                <w:lang w:bidi="ar"/>
              </w:rPr>
              <w:t>Ru/Beta</w:t>
            </w:r>
          </w:p>
        </w:tc>
        <w:tc>
          <w:tcPr>
            <w:tcW w:w="71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B81312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b/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b/>
                <w:sz w:val="20"/>
                <w:lang w:bidi="ar"/>
              </w:rPr>
              <w:t>Ru/Beta-NH</w:t>
            </w:r>
            <w:r w:rsidRPr="00E603BC">
              <w:rPr>
                <w:rFonts w:ascii="Times New Roman" w:eastAsia="宋体" w:hAnsi="Times New Roman" w:cs="Times New Roman"/>
                <w:b/>
                <w:sz w:val="20"/>
                <w:vertAlign w:val="subscript"/>
                <w:lang w:bidi="ar"/>
              </w:rPr>
              <w:t>4</w:t>
            </w:r>
            <w:r w:rsidRPr="00E603BC">
              <w:rPr>
                <w:rFonts w:ascii="Times New Roman" w:eastAsia="宋体" w:hAnsi="Times New Roman" w:cs="Times New Roman"/>
                <w:b/>
                <w:sz w:val="20"/>
                <w:lang w:bidi="ar"/>
              </w:rPr>
              <w:t>F</w:t>
            </w:r>
          </w:p>
        </w:tc>
        <w:tc>
          <w:tcPr>
            <w:tcW w:w="66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5C7B5A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b/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b/>
                <w:sz w:val="20"/>
                <w:lang w:bidi="ar"/>
              </w:rPr>
              <w:t>Ru/Beta-HNO</w:t>
            </w:r>
            <w:r w:rsidRPr="00E603BC">
              <w:rPr>
                <w:rFonts w:ascii="Times New Roman" w:eastAsia="宋体" w:hAnsi="Times New Roman" w:cs="Times New Roman"/>
                <w:b/>
                <w:sz w:val="20"/>
                <w:vertAlign w:val="subscript"/>
                <w:lang w:bidi="ar"/>
              </w:rPr>
              <w:t>3</w:t>
            </w:r>
          </w:p>
        </w:tc>
      </w:tr>
      <w:tr w:rsidR="00D673A6" w:rsidRPr="00E603BC" w14:paraId="78EFF84A" w14:textId="77777777" w:rsidTr="00E603BC">
        <w:trPr>
          <w:jc w:val="center"/>
        </w:trPr>
        <w:tc>
          <w:tcPr>
            <w:tcW w:w="153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F33FEB1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sz w:val="20"/>
              </w:rPr>
            </w:pPr>
            <w:r w:rsidRPr="00E603BC">
              <w:rPr>
                <w:rFonts w:ascii="Times New Roman" w:eastAsia="等线" w:hAnsi="Times New Roman" w:cs="Times New Roman"/>
                <w:sz w:val="20"/>
                <w:lang w:bidi="ar"/>
              </w:rPr>
              <w:t>Total H</w:t>
            </w:r>
            <w:r w:rsidRPr="00E603BC">
              <w:rPr>
                <w:rFonts w:ascii="Times New Roman" w:eastAsia="等线" w:hAnsi="Times New Roman" w:cs="Times New Roman"/>
                <w:sz w:val="20"/>
                <w:vertAlign w:val="subscript"/>
                <w:lang w:bidi="ar"/>
              </w:rPr>
              <w:t>2</w:t>
            </w:r>
            <w:r w:rsidRPr="00E603BC">
              <w:rPr>
                <w:rFonts w:ascii="Times New Roman" w:eastAsia="等线" w:hAnsi="Times New Roman" w:cs="Times New Roman"/>
                <w:sz w:val="20"/>
                <w:lang w:bidi="ar"/>
              </w:rPr>
              <w:t xml:space="preserve"> Consumption/(mmol/g)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2D82F7C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sz w:val="20"/>
                <w:lang w:bidi="ar"/>
              </w:rPr>
              <w:t>0.373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110DA55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sz w:val="20"/>
                <w:lang w:bidi="ar"/>
              </w:rPr>
              <w:t>0.370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E07C438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sz w:val="20"/>
                <w:lang w:bidi="ar"/>
              </w:rPr>
              <w:t>0.371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3697E43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sz w:val="20"/>
                <w:lang w:bidi="ar"/>
              </w:rPr>
              <w:t>0.367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7385611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sz w:val="20"/>
                <w:lang w:bidi="ar"/>
              </w:rPr>
              <w:t>0.369</w:t>
            </w:r>
          </w:p>
        </w:tc>
      </w:tr>
    </w:tbl>
    <w:p w14:paraId="7AE62662" w14:textId="79074DA1" w:rsidR="00D673A6" w:rsidRDefault="00E603BC" w:rsidP="00E603BC">
      <w:pPr>
        <w:pStyle w:val="Scilight41tablecaption"/>
        <w:jc w:val="center"/>
        <w:rPr>
          <w:rFonts w:eastAsia="微软雅黑"/>
        </w:rPr>
      </w:pPr>
      <w:r w:rsidRPr="00E603BC">
        <w:rPr>
          <w:rFonts w:eastAsia="微软雅黑"/>
          <w:b/>
          <w:bCs/>
        </w:rPr>
        <w:t xml:space="preserve">Table S3. </w:t>
      </w:r>
      <w:r w:rsidR="00514ED8">
        <w:rPr>
          <w:rFonts w:eastAsia="宋体"/>
        </w:rPr>
        <w:t>XPS results of Ru/Beta catalysts treated with different etching techniques</w:t>
      </w:r>
      <w:r w:rsidR="00514ED8">
        <w:rPr>
          <w:rFonts w:eastAsia="宋体" w:hint="eastAsia"/>
        </w:rPr>
        <w:t>.</w:t>
      </w:r>
    </w:p>
    <w:tbl>
      <w:tblPr>
        <w:tblStyle w:val="TableGrid"/>
        <w:tblW w:w="5000" w:type="pct"/>
        <w:jc w:val="center"/>
        <w:tblBorders>
          <w:top w:val="single" w:sz="12" w:space="0" w:color="auto"/>
          <w:left w:val="none" w:sz="4" w:space="0" w:color="auto"/>
          <w:bottom w:val="single" w:sz="12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1703"/>
        <w:gridCol w:w="140"/>
        <w:gridCol w:w="1563"/>
        <w:gridCol w:w="1415"/>
        <w:gridCol w:w="1359"/>
      </w:tblGrid>
      <w:tr w:rsidR="00D673A6" w:rsidRPr="00E603BC" w14:paraId="5ED61F32" w14:textId="77777777" w:rsidTr="00E603BC">
        <w:trPr>
          <w:jc w:val="center"/>
        </w:trPr>
        <w:tc>
          <w:tcPr>
            <w:tcW w:w="1280" w:type="pct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499912" w14:textId="7EBC71E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b/>
                <w:bCs/>
                <w:sz w:val="20"/>
                <w:lang w:bidi="ar"/>
              </w:rPr>
              <w:t>Catalyst</w:t>
            </w:r>
          </w:p>
        </w:tc>
        <w:tc>
          <w:tcPr>
            <w:tcW w:w="2902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B272FD" w14:textId="74A0C2FA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b/>
                <w:bCs/>
                <w:sz w:val="20"/>
                <w:lang w:bidi="ar"/>
              </w:rPr>
              <w:t xml:space="preserve">Surface </w:t>
            </w:r>
            <w:r w:rsidR="00E603BC" w:rsidRPr="00E603BC">
              <w:rPr>
                <w:rFonts w:ascii="Times New Roman" w:eastAsia="宋体" w:hAnsi="Times New Roman" w:cs="Times New Roman"/>
                <w:b/>
                <w:bCs/>
                <w:sz w:val="20"/>
                <w:lang w:bidi="ar"/>
              </w:rPr>
              <w:t>Atomic Concentration</w:t>
            </w:r>
            <w:r w:rsidRPr="00E603BC">
              <w:rPr>
                <w:rFonts w:ascii="Times New Roman" w:eastAsia="宋体" w:hAnsi="Times New Roman" w:cs="Times New Roman"/>
                <w:b/>
                <w:bCs/>
                <w:sz w:val="20"/>
                <w:lang w:bidi="ar"/>
              </w:rPr>
              <w:t>/Atomic %</w:t>
            </w:r>
          </w:p>
        </w:tc>
        <w:tc>
          <w:tcPr>
            <w:tcW w:w="818" w:type="pct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52696E" w14:textId="787F7082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b/>
                <w:bCs/>
                <w:sz w:val="20"/>
                <w:lang w:bidi="ar"/>
              </w:rPr>
              <w:t>O</w:t>
            </w:r>
            <w:r w:rsidRPr="00E603BC">
              <w:rPr>
                <w:rFonts w:ascii="Times New Roman" w:eastAsia="宋体" w:hAnsi="Times New Roman" w:cs="Times New Roman"/>
                <w:b/>
                <w:bCs/>
                <w:i/>
                <w:iCs/>
                <w:sz w:val="20"/>
                <w:vertAlign w:val="subscript"/>
                <w:lang w:bidi="ar"/>
              </w:rPr>
              <w:t>α</w:t>
            </w:r>
            <w:r w:rsidRPr="00E603BC">
              <w:rPr>
                <w:rFonts w:ascii="Times New Roman" w:eastAsia="宋体" w:hAnsi="Times New Roman" w:cs="Times New Roman"/>
                <w:b/>
                <w:bCs/>
                <w:sz w:val="20"/>
                <w:lang w:bidi="ar"/>
              </w:rPr>
              <w:t>/O</w:t>
            </w:r>
            <w:r w:rsidRPr="00E603BC">
              <w:rPr>
                <w:rFonts w:ascii="Times New Roman" w:eastAsia="宋体" w:hAnsi="Times New Roman" w:cs="Times New Roman"/>
                <w:b/>
                <w:bCs/>
                <w:i/>
                <w:iCs/>
                <w:sz w:val="20"/>
                <w:vertAlign w:val="subscript"/>
                <w:lang w:bidi="ar"/>
              </w:rPr>
              <w:t>β</w:t>
            </w:r>
            <w:r w:rsidRPr="00E603BC">
              <w:rPr>
                <w:rFonts w:ascii="Times New Roman" w:eastAsia="宋体" w:hAnsi="Times New Roman" w:cs="Times New Roman"/>
                <w:b/>
                <w:bCs/>
                <w:sz w:val="20"/>
                <w:lang w:bidi="ar"/>
              </w:rPr>
              <w:t xml:space="preserve"> </w:t>
            </w:r>
            <w:r w:rsidR="00E603BC" w:rsidRPr="00E603BC">
              <w:rPr>
                <w:rFonts w:ascii="Times New Roman" w:eastAsia="宋体" w:hAnsi="Times New Roman" w:cs="Times New Roman"/>
                <w:b/>
                <w:bCs/>
                <w:sz w:val="20"/>
                <w:lang w:bidi="ar"/>
              </w:rPr>
              <w:t>Molar Ratio</w:t>
            </w:r>
          </w:p>
        </w:tc>
      </w:tr>
      <w:tr w:rsidR="00D673A6" w:rsidRPr="00E603BC" w14:paraId="41DA05D1" w14:textId="77777777" w:rsidTr="00E603BC">
        <w:trPr>
          <w:jc w:val="center"/>
        </w:trPr>
        <w:tc>
          <w:tcPr>
            <w:tcW w:w="1280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78FE27" w14:textId="77777777" w:rsidR="00D673A6" w:rsidRPr="00E603BC" w:rsidRDefault="00D673A6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11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00E75B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b/>
                <w:bCs/>
                <w:sz w:val="20"/>
                <w:lang w:bidi="ar"/>
              </w:rPr>
              <w:t>O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374419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b/>
                <w:bCs/>
                <w:sz w:val="20"/>
                <w:lang w:bidi="ar"/>
              </w:rPr>
              <w:t>Si</w:t>
            </w: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FCBFE1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b/>
                <w:bCs/>
                <w:sz w:val="20"/>
                <w:lang w:bidi="ar"/>
              </w:rPr>
              <w:t>Al</w:t>
            </w:r>
          </w:p>
        </w:tc>
        <w:tc>
          <w:tcPr>
            <w:tcW w:w="818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8A31F5" w14:textId="77777777" w:rsidR="00D673A6" w:rsidRPr="00E603BC" w:rsidRDefault="00D673A6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Calibri" w:hAnsi="Calibri" w:cs="Times New Roman"/>
                <w:sz w:val="20"/>
              </w:rPr>
            </w:pPr>
          </w:p>
        </w:tc>
      </w:tr>
      <w:tr w:rsidR="00D673A6" w:rsidRPr="00E603BC" w14:paraId="61FFF121" w14:textId="77777777" w:rsidTr="00E603BC">
        <w:trPr>
          <w:jc w:val="center"/>
        </w:trPr>
        <w:tc>
          <w:tcPr>
            <w:tcW w:w="12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F24B6C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sz w:val="20"/>
                <w:lang w:bidi="ar"/>
              </w:rPr>
              <w:t>Ru/Beta-NaOH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3A8641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sz w:val="20"/>
                <w:lang w:bidi="ar"/>
              </w:rPr>
              <w:t>74.01</w:t>
            </w:r>
          </w:p>
        </w:tc>
        <w:tc>
          <w:tcPr>
            <w:tcW w:w="102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CBAF8F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sz w:val="20"/>
                <w:lang w:bidi="ar"/>
              </w:rPr>
              <w:t>23.62</w:t>
            </w: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AB1866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sz w:val="20"/>
                <w:lang w:bidi="ar"/>
              </w:rPr>
              <w:t>2.37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4F4CD9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sz w:val="20"/>
                <w:lang w:bidi="ar"/>
              </w:rPr>
              <w:t>0.51</w:t>
            </w:r>
          </w:p>
        </w:tc>
      </w:tr>
      <w:tr w:rsidR="00D673A6" w:rsidRPr="00E603BC" w14:paraId="634CF699" w14:textId="77777777" w:rsidTr="00E603BC">
        <w:trPr>
          <w:jc w:val="center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46503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sz w:val="20"/>
                <w:lang w:bidi="ar"/>
              </w:rPr>
              <w:t>Ru/Beta-Na</w:t>
            </w:r>
            <w:r w:rsidRPr="00E603BC">
              <w:rPr>
                <w:rFonts w:ascii="Times New Roman" w:eastAsia="宋体" w:hAnsi="Times New Roman" w:cs="Times New Roman"/>
                <w:sz w:val="20"/>
                <w:vertAlign w:val="subscript"/>
                <w:lang w:bidi="ar"/>
              </w:rPr>
              <w:t>2</w:t>
            </w:r>
            <w:r w:rsidRPr="00E603BC">
              <w:rPr>
                <w:rFonts w:ascii="Times New Roman" w:eastAsia="宋体" w:hAnsi="Times New Roman" w:cs="Times New Roman"/>
                <w:sz w:val="20"/>
                <w:lang w:bidi="ar"/>
              </w:rPr>
              <w:t>CO</w:t>
            </w:r>
            <w:r w:rsidRPr="00E603BC">
              <w:rPr>
                <w:rFonts w:ascii="Times New Roman" w:eastAsia="宋体" w:hAnsi="Times New Roman" w:cs="Times New Roman"/>
                <w:sz w:val="20"/>
                <w:vertAlign w:val="subscript"/>
                <w:lang w:bidi="ar"/>
              </w:rPr>
              <w:t>3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A23DB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sz w:val="20"/>
                <w:lang w:bidi="ar"/>
              </w:rPr>
              <w:t>74.93</w:t>
            </w:r>
          </w:p>
        </w:tc>
        <w:tc>
          <w:tcPr>
            <w:tcW w:w="102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00289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sz w:val="20"/>
                <w:lang w:bidi="ar"/>
              </w:rPr>
              <w:t>22.56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3F4F8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sz w:val="20"/>
                <w:lang w:bidi="ar"/>
              </w:rPr>
              <w:t>2.51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E00B9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sz w:val="20"/>
                <w:lang w:bidi="ar"/>
              </w:rPr>
              <w:t>0.46</w:t>
            </w:r>
          </w:p>
        </w:tc>
      </w:tr>
      <w:tr w:rsidR="00D673A6" w:rsidRPr="00E603BC" w14:paraId="4B4A13F3" w14:textId="77777777" w:rsidTr="00E603BC">
        <w:trPr>
          <w:jc w:val="center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22177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sz w:val="20"/>
                <w:lang w:bidi="ar"/>
              </w:rPr>
              <w:t>Ru/Beta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0BF5A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sz w:val="20"/>
                <w:lang w:bidi="ar"/>
              </w:rPr>
              <w:t>74.23</w:t>
            </w:r>
          </w:p>
        </w:tc>
        <w:tc>
          <w:tcPr>
            <w:tcW w:w="102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6F4B7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sz w:val="20"/>
                <w:lang w:bidi="ar"/>
              </w:rPr>
              <w:t>23.14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0F955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sz w:val="20"/>
                <w:lang w:bidi="ar"/>
              </w:rPr>
              <w:t>2.64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8F2C4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sz w:val="20"/>
                <w:lang w:bidi="ar"/>
              </w:rPr>
              <w:t>0.44</w:t>
            </w:r>
          </w:p>
        </w:tc>
      </w:tr>
      <w:tr w:rsidR="00D673A6" w:rsidRPr="00E603BC" w14:paraId="023D66B8" w14:textId="77777777" w:rsidTr="00E603BC">
        <w:trPr>
          <w:jc w:val="center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8F1A0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sz w:val="20"/>
                <w:lang w:bidi="ar"/>
              </w:rPr>
              <w:t>Ru/Beta-NH</w:t>
            </w:r>
            <w:r w:rsidRPr="00E603BC">
              <w:rPr>
                <w:rFonts w:ascii="Times New Roman" w:eastAsia="宋体" w:hAnsi="Times New Roman" w:cs="Times New Roman"/>
                <w:sz w:val="20"/>
                <w:vertAlign w:val="subscript"/>
                <w:lang w:bidi="ar"/>
              </w:rPr>
              <w:t>4</w:t>
            </w:r>
            <w:r w:rsidRPr="00E603BC">
              <w:rPr>
                <w:rFonts w:ascii="Times New Roman" w:eastAsia="宋体" w:hAnsi="Times New Roman" w:cs="Times New Roman"/>
                <w:sz w:val="20"/>
                <w:lang w:bidi="ar"/>
              </w:rPr>
              <w:t>F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C7421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sz w:val="20"/>
                <w:lang w:bidi="ar"/>
              </w:rPr>
              <w:t>74.33</w:t>
            </w:r>
          </w:p>
        </w:tc>
        <w:tc>
          <w:tcPr>
            <w:tcW w:w="102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42517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sz w:val="20"/>
                <w:lang w:bidi="ar"/>
              </w:rPr>
              <w:t>23.87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B3BD7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sz w:val="20"/>
                <w:lang w:bidi="ar"/>
              </w:rPr>
              <w:t>1.80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14908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sz w:val="20"/>
                <w:lang w:bidi="ar"/>
              </w:rPr>
              <w:t>0.39</w:t>
            </w:r>
          </w:p>
        </w:tc>
      </w:tr>
      <w:tr w:rsidR="00D673A6" w:rsidRPr="00E603BC" w14:paraId="008B179D" w14:textId="77777777" w:rsidTr="00E603BC">
        <w:trPr>
          <w:jc w:val="center"/>
        </w:trPr>
        <w:tc>
          <w:tcPr>
            <w:tcW w:w="128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E02C6B8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sz w:val="20"/>
                <w:lang w:bidi="ar"/>
              </w:rPr>
              <w:t>Ru/Beta-HNO</w:t>
            </w:r>
            <w:r w:rsidRPr="00E603BC">
              <w:rPr>
                <w:rFonts w:ascii="Times New Roman" w:eastAsia="宋体" w:hAnsi="Times New Roman" w:cs="Times New Roman"/>
                <w:sz w:val="20"/>
                <w:vertAlign w:val="subscript"/>
                <w:lang w:bidi="ar"/>
              </w:rPr>
              <w:t>3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C1BD594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sz w:val="20"/>
                <w:lang w:bidi="ar"/>
              </w:rPr>
              <w:t>75.28</w:t>
            </w:r>
          </w:p>
        </w:tc>
        <w:tc>
          <w:tcPr>
            <w:tcW w:w="1025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237F0E9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sz w:val="20"/>
                <w:lang w:bidi="ar"/>
              </w:rPr>
              <w:t>23.08</w:t>
            </w:r>
          </w:p>
        </w:tc>
        <w:tc>
          <w:tcPr>
            <w:tcW w:w="85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BE67AA5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sz w:val="20"/>
                <w:lang w:bidi="ar"/>
              </w:rPr>
              <w:t>1.64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263E7CB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sz w:val="20"/>
                <w:lang w:bidi="ar"/>
              </w:rPr>
              <w:t>0.36</w:t>
            </w:r>
          </w:p>
        </w:tc>
      </w:tr>
    </w:tbl>
    <w:p w14:paraId="026FD9C4" w14:textId="77777777" w:rsidR="00E603BC" w:rsidRDefault="00E603BC" w:rsidP="00E603BC">
      <w:pPr>
        <w:pStyle w:val="Scilight41tablecaption"/>
        <w:jc w:val="center"/>
        <w:rPr>
          <w:rFonts w:eastAsia="微软雅黑"/>
          <w:b/>
          <w:bCs/>
        </w:rPr>
      </w:pPr>
      <w:r w:rsidRPr="00E603BC">
        <w:rPr>
          <w:rFonts w:eastAsia="微软雅黑"/>
          <w:b/>
          <w:bCs/>
        </w:rPr>
        <w:t xml:space="preserve">Table S4. </w:t>
      </w:r>
      <w:proofErr w:type="spellStart"/>
      <w:r>
        <w:rPr>
          <w:rFonts w:eastAsia="微软雅黑"/>
        </w:rPr>
        <w:t>D</w:t>
      </w:r>
      <w:r>
        <w:rPr>
          <w:rFonts w:eastAsia="微软雅黑"/>
          <w:i/>
          <w:iCs/>
          <w:vertAlign w:val="subscript"/>
        </w:rPr>
        <w:t>self</w:t>
      </w:r>
      <w:proofErr w:type="spellEnd"/>
      <w:r>
        <w:rPr>
          <w:rFonts w:eastAsia="微软雅黑"/>
        </w:rPr>
        <w:t xml:space="preserve"> values of Beta zeolites with different pore sizes</w:t>
      </w:r>
      <w:r>
        <w:rPr>
          <w:rFonts w:eastAsia="微软雅黑" w:hint="eastAsia"/>
        </w:rPr>
        <w:t>.</w:t>
      </w:r>
    </w:p>
    <w:tbl>
      <w:tblPr>
        <w:tblStyle w:val="TableGrid"/>
        <w:tblW w:w="5000" w:type="pct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92"/>
        <w:gridCol w:w="1703"/>
        <w:gridCol w:w="1415"/>
        <w:gridCol w:w="1344"/>
        <w:gridCol w:w="1575"/>
      </w:tblGrid>
      <w:tr w:rsidR="00D673A6" w:rsidRPr="00E603BC" w14:paraId="7DC92C88" w14:textId="77777777" w:rsidTr="00E603BC"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19890A7E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eastAsia="微软雅黑"/>
                <w:b/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b/>
                <w:sz w:val="20"/>
                <w:lang w:bidi="ar"/>
              </w:rPr>
              <w:t>Pore size</w:t>
            </w:r>
          </w:p>
        </w:tc>
        <w:tc>
          <w:tcPr>
            <w:tcW w:w="597" w:type="pct"/>
            <w:tcBorders>
              <w:bottom w:val="single" w:sz="4" w:space="0" w:color="auto"/>
            </w:tcBorders>
            <w:vAlign w:val="center"/>
          </w:tcPr>
          <w:p w14:paraId="2E50A187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eastAsia="微软雅黑"/>
                <w:b/>
                <w:sz w:val="20"/>
              </w:rPr>
            </w:pPr>
            <w:r w:rsidRPr="00E603BC">
              <w:rPr>
                <w:rFonts w:ascii="Times New Roman" w:eastAsia="宋体" w:hAnsi="Times New Roman" w:cs="Times New Roman"/>
                <w:b/>
                <w:sz w:val="20"/>
                <w:lang w:bidi="ar"/>
              </w:rPr>
              <w:t>Unetched</w:t>
            </w:r>
          </w:p>
        </w:tc>
        <w:tc>
          <w:tcPr>
            <w:tcW w:w="1025" w:type="pct"/>
            <w:tcBorders>
              <w:bottom w:val="single" w:sz="4" w:space="0" w:color="auto"/>
            </w:tcBorders>
            <w:vAlign w:val="center"/>
          </w:tcPr>
          <w:p w14:paraId="624F5515" w14:textId="6AE7910B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eastAsia="微软雅黑"/>
                <w:b/>
                <w:sz w:val="20"/>
              </w:rPr>
            </w:pPr>
            <w:r w:rsidRPr="00E603BC">
              <w:rPr>
                <w:rFonts w:ascii="Times New Roman" w:eastAsia="微软雅黑" w:hAnsi="Times New Roman" w:cs="Times New Roman"/>
                <w:b/>
                <w:sz w:val="20"/>
                <w:lang w:bidi="ar"/>
              </w:rPr>
              <w:t>Single-</w:t>
            </w:r>
            <w:r w:rsidR="00E603BC" w:rsidRPr="00E603BC">
              <w:rPr>
                <w:rFonts w:ascii="Times New Roman" w:eastAsia="微软雅黑" w:hAnsi="Times New Roman" w:cs="Times New Roman"/>
                <w:b/>
                <w:sz w:val="20"/>
                <w:lang w:bidi="ar"/>
              </w:rPr>
              <w:t>Enlarged</w:t>
            </w:r>
          </w:p>
        </w:tc>
        <w:tc>
          <w:tcPr>
            <w:tcW w:w="852" w:type="pct"/>
            <w:tcBorders>
              <w:bottom w:val="single" w:sz="4" w:space="0" w:color="auto"/>
            </w:tcBorders>
            <w:vAlign w:val="center"/>
          </w:tcPr>
          <w:p w14:paraId="43BF3037" w14:textId="2CCF6C8E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eastAsia="微软雅黑"/>
                <w:b/>
                <w:sz w:val="20"/>
              </w:rPr>
            </w:pPr>
            <w:r w:rsidRPr="00E603BC">
              <w:rPr>
                <w:rFonts w:ascii="Times New Roman" w:eastAsia="微软雅黑" w:hAnsi="Times New Roman" w:cs="Times New Roman"/>
                <w:b/>
                <w:sz w:val="20"/>
                <w:lang w:bidi="ar"/>
              </w:rPr>
              <w:t>Dual-</w:t>
            </w:r>
            <w:r w:rsidR="00E603BC" w:rsidRPr="00E603BC">
              <w:rPr>
                <w:rFonts w:ascii="Times New Roman" w:eastAsia="微软雅黑" w:hAnsi="Times New Roman" w:cs="Times New Roman"/>
                <w:b/>
                <w:sz w:val="20"/>
                <w:lang w:bidi="ar"/>
              </w:rPr>
              <w:t>Connected</w:t>
            </w:r>
          </w:p>
        </w:tc>
        <w:tc>
          <w:tcPr>
            <w:tcW w:w="809" w:type="pct"/>
            <w:tcBorders>
              <w:bottom w:val="single" w:sz="4" w:space="0" w:color="auto"/>
            </w:tcBorders>
            <w:vAlign w:val="center"/>
          </w:tcPr>
          <w:p w14:paraId="23BA2CDC" w14:textId="7A7D3E3F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eastAsia="微软雅黑"/>
                <w:b/>
                <w:sz w:val="20"/>
              </w:rPr>
            </w:pPr>
            <w:r w:rsidRPr="00E603BC">
              <w:rPr>
                <w:rFonts w:ascii="Times New Roman" w:eastAsia="微软雅黑" w:hAnsi="Times New Roman" w:cs="Times New Roman"/>
                <w:b/>
                <w:sz w:val="20"/>
                <w:lang w:bidi="ar"/>
              </w:rPr>
              <w:t>Tri-</w:t>
            </w:r>
            <w:r w:rsidR="00E603BC" w:rsidRPr="00E603BC">
              <w:rPr>
                <w:rFonts w:ascii="Times New Roman" w:eastAsia="微软雅黑" w:hAnsi="Times New Roman" w:cs="Times New Roman"/>
                <w:b/>
                <w:sz w:val="20"/>
                <w:lang w:bidi="ar"/>
              </w:rPr>
              <w:t>Connected</w:t>
            </w:r>
          </w:p>
        </w:tc>
        <w:tc>
          <w:tcPr>
            <w:tcW w:w="948" w:type="pct"/>
            <w:tcBorders>
              <w:bottom w:val="single" w:sz="4" w:space="0" w:color="auto"/>
            </w:tcBorders>
            <w:vAlign w:val="center"/>
          </w:tcPr>
          <w:p w14:paraId="4AD5DC6A" w14:textId="2875A901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eastAsia="微软雅黑"/>
                <w:b/>
                <w:sz w:val="20"/>
              </w:rPr>
            </w:pPr>
            <w:r w:rsidRPr="00E603BC">
              <w:rPr>
                <w:rFonts w:ascii="Times New Roman" w:eastAsia="微软雅黑" w:hAnsi="Times New Roman" w:cs="Times New Roman"/>
                <w:b/>
                <w:sz w:val="20"/>
                <w:lang w:bidi="ar"/>
              </w:rPr>
              <w:t>Quad-</w:t>
            </w:r>
            <w:r w:rsidR="00E603BC" w:rsidRPr="00E603BC">
              <w:rPr>
                <w:rFonts w:ascii="Times New Roman" w:eastAsia="微软雅黑" w:hAnsi="Times New Roman" w:cs="Times New Roman"/>
                <w:b/>
                <w:sz w:val="20"/>
                <w:lang w:bidi="ar"/>
              </w:rPr>
              <w:t>Connected</w:t>
            </w:r>
          </w:p>
        </w:tc>
      </w:tr>
      <w:tr w:rsidR="00D673A6" w:rsidRPr="00E603BC" w14:paraId="6A63B60F" w14:textId="77777777" w:rsidTr="00E603BC">
        <w:tc>
          <w:tcPr>
            <w:tcW w:w="769" w:type="pct"/>
            <w:tcBorders>
              <w:top w:val="single" w:sz="4" w:space="0" w:color="auto"/>
            </w:tcBorders>
            <w:vAlign w:val="center"/>
          </w:tcPr>
          <w:p w14:paraId="38483A35" w14:textId="6862A3C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eastAsia="微软雅黑"/>
                <w:sz w:val="20"/>
              </w:rPr>
            </w:pPr>
            <w:proofErr w:type="spellStart"/>
            <w:r w:rsidRPr="00E603BC">
              <w:rPr>
                <w:rFonts w:ascii="Times New Roman" w:eastAsia="等线" w:hAnsi="Times New Roman" w:cs="Times New Roman"/>
                <w:sz w:val="20"/>
                <w:lang w:bidi="ar"/>
              </w:rPr>
              <w:t>D</w:t>
            </w:r>
            <w:r w:rsidRPr="00E603BC">
              <w:rPr>
                <w:rFonts w:ascii="Times New Roman" w:eastAsia="等线" w:hAnsi="Times New Roman" w:cs="Times New Roman"/>
                <w:i/>
                <w:iCs/>
                <w:sz w:val="20"/>
                <w:vertAlign w:val="subscript"/>
                <w:lang w:bidi="ar"/>
              </w:rPr>
              <w:t>self</w:t>
            </w:r>
            <w:proofErr w:type="spellEnd"/>
            <w:r w:rsidRPr="00E603BC">
              <w:rPr>
                <w:rFonts w:ascii="Times New Roman" w:eastAsia="等线" w:hAnsi="Times New Roman" w:cs="Times New Roman" w:hint="eastAsia"/>
                <w:iCs/>
                <w:sz w:val="20"/>
                <w:vertAlign w:val="subscript"/>
                <w:lang w:bidi="ar"/>
              </w:rPr>
              <w:t xml:space="preserve"> </w:t>
            </w:r>
            <w:r w:rsidRPr="00E603BC">
              <w:rPr>
                <w:rFonts w:ascii="Times New Roman" w:eastAsia="等线" w:hAnsi="Times New Roman" w:cs="Times New Roman"/>
                <w:sz w:val="20"/>
                <w:lang w:bidi="ar"/>
              </w:rPr>
              <w:t>(10</w:t>
            </w:r>
            <w:r w:rsidRPr="00E603BC">
              <w:rPr>
                <w:rFonts w:ascii="Times New Roman" w:eastAsia="等线" w:hAnsi="Times New Roman" w:cs="Times New Roman"/>
                <w:sz w:val="20"/>
                <w:vertAlign w:val="superscript"/>
                <w:lang w:bidi="ar"/>
              </w:rPr>
              <w:t xml:space="preserve">-10 </w:t>
            </w:r>
            <w:r w:rsidRPr="00E603BC">
              <w:rPr>
                <w:rFonts w:ascii="Times New Roman" w:eastAsia="等线" w:hAnsi="Times New Roman" w:cs="Times New Roman"/>
                <w:sz w:val="20"/>
                <w:lang w:bidi="ar"/>
              </w:rPr>
              <w:t>m</w:t>
            </w:r>
            <w:r w:rsidRPr="00E603BC">
              <w:rPr>
                <w:rFonts w:ascii="Times New Roman" w:eastAsia="等线" w:hAnsi="Times New Roman" w:cs="Times New Roman"/>
                <w:sz w:val="20"/>
                <w:vertAlign w:val="superscript"/>
                <w:lang w:bidi="ar"/>
              </w:rPr>
              <w:t>2</w:t>
            </w:r>
            <w:r w:rsidRPr="00E603BC">
              <w:rPr>
                <w:rFonts w:ascii="Times New Roman" w:eastAsia="等线" w:hAnsi="Times New Roman" w:cs="Times New Roman"/>
                <w:sz w:val="20"/>
                <w:lang w:bidi="ar"/>
              </w:rPr>
              <w:t>/s)</w:t>
            </w:r>
          </w:p>
        </w:tc>
        <w:tc>
          <w:tcPr>
            <w:tcW w:w="597" w:type="pct"/>
            <w:tcBorders>
              <w:top w:val="single" w:sz="4" w:space="0" w:color="auto"/>
            </w:tcBorders>
            <w:vAlign w:val="center"/>
          </w:tcPr>
          <w:p w14:paraId="375FB191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eastAsia="微软雅黑"/>
                <w:sz w:val="20"/>
              </w:rPr>
            </w:pPr>
            <w:r w:rsidRPr="00E603BC">
              <w:rPr>
                <w:rFonts w:ascii="Times New Roman" w:eastAsia="微软雅黑" w:hAnsi="Times New Roman" w:cs="Times New Roman"/>
                <w:sz w:val="20"/>
                <w:lang w:bidi="ar"/>
              </w:rPr>
              <w:t>0.22</w:t>
            </w:r>
          </w:p>
        </w:tc>
        <w:tc>
          <w:tcPr>
            <w:tcW w:w="1025" w:type="pct"/>
            <w:tcBorders>
              <w:top w:val="single" w:sz="4" w:space="0" w:color="auto"/>
            </w:tcBorders>
            <w:vAlign w:val="center"/>
          </w:tcPr>
          <w:p w14:paraId="50831A16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eastAsia="微软雅黑"/>
                <w:sz w:val="20"/>
              </w:rPr>
            </w:pPr>
            <w:r w:rsidRPr="00E603BC">
              <w:rPr>
                <w:rFonts w:ascii="Times New Roman" w:eastAsia="微软雅黑" w:hAnsi="Times New Roman" w:cs="Times New Roman"/>
                <w:sz w:val="20"/>
                <w:lang w:bidi="ar"/>
              </w:rPr>
              <w:t>0.90</w:t>
            </w:r>
          </w:p>
        </w:tc>
        <w:tc>
          <w:tcPr>
            <w:tcW w:w="852" w:type="pct"/>
            <w:tcBorders>
              <w:top w:val="single" w:sz="4" w:space="0" w:color="auto"/>
            </w:tcBorders>
            <w:vAlign w:val="center"/>
          </w:tcPr>
          <w:p w14:paraId="066DF246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eastAsia="微软雅黑"/>
                <w:sz w:val="20"/>
              </w:rPr>
            </w:pPr>
            <w:r w:rsidRPr="00E603BC">
              <w:rPr>
                <w:rFonts w:ascii="Times New Roman" w:eastAsia="微软雅黑" w:hAnsi="Times New Roman" w:cs="Times New Roman"/>
                <w:sz w:val="20"/>
                <w:lang w:bidi="ar"/>
              </w:rPr>
              <w:t>1.87</w:t>
            </w:r>
          </w:p>
        </w:tc>
        <w:tc>
          <w:tcPr>
            <w:tcW w:w="809" w:type="pct"/>
            <w:tcBorders>
              <w:top w:val="single" w:sz="4" w:space="0" w:color="auto"/>
            </w:tcBorders>
            <w:vAlign w:val="center"/>
          </w:tcPr>
          <w:p w14:paraId="045A8472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eastAsia="微软雅黑"/>
                <w:sz w:val="20"/>
              </w:rPr>
            </w:pPr>
            <w:r w:rsidRPr="00E603BC">
              <w:rPr>
                <w:rFonts w:ascii="Times New Roman" w:eastAsia="微软雅黑" w:hAnsi="Times New Roman" w:cs="Times New Roman"/>
                <w:sz w:val="20"/>
                <w:lang w:bidi="ar"/>
              </w:rPr>
              <w:t>2.03</w:t>
            </w:r>
          </w:p>
        </w:tc>
        <w:tc>
          <w:tcPr>
            <w:tcW w:w="948" w:type="pct"/>
            <w:tcBorders>
              <w:top w:val="single" w:sz="4" w:space="0" w:color="auto"/>
            </w:tcBorders>
            <w:vAlign w:val="center"/>
          </w:tcPr>
          <w:p w14:paraId="281C2389" w14:textId="77777777" w:rsidR="00D673A6" w:rsidRPr="00E603BC" w:rsidRDefault="00514ED8" w:rsidP="00E603BC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eastAsia="微软雅黑"/>
                <w:sz w:val="20"/>
              </w:rPr>
            </w:pPr>
            <w:r w:rsidRPr="00E603BC">
              <w:rPr>
                <w:rFonts w:ascii="Times New Roman" w:eastAsia="微软雅黑" w:hAnsi="Times New Roman" w:cs="Times New Roman"/>
                <w:sz w:val="20"/>
                <w:lang w:bidi="ar"/>
              </w:rPr>
              <w:t>2.48</w:t>
            </w:r>
          </w:p>
        </w:tc>
      </w:tr>
    </w:tbl>
    <w:p w14:paraId="46C2C03A" w14:textId="77777777" w:rsidR="00D673A6" w:rsidRDefault="00D673A6" w:rsidP="00E603BC">
      <w:pPr>
        <w:spacing w:line="360" w:lineRule="auto"/>
        <w:jc w:val="center"/>
        <w:rPr>
          <w:rFonts w:ascii="Times New Roman" w:hAnsi="Times New Roman"/>
          <w:sz w:val="24"/>
        </w:rPr>
      </w:pPr>
    </w:p>
    <w:sectPr w:rsidR="00D673A6">
      <w:footerReference w:type="default" r:id="rId7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185CB" w14:textId="77777777" w:rsidR="00A84CBB" w:rsidRDefault="00A84CBB">
      <w:r>
        <w:separator/>
      </w:r>
    </w:p>
  </w:endnote>
  <w:endnote w:type="continuationSeparator" w:id="0">
    <w:p w14:paraId="501DD6A3" w14:textId="77777777" w:rsidR="00A84CBB" w:rsidRDefault="00A84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4560741"/>
    </w:sdtPr>
    <w:sdtContent>
      <w:p w14:paraId="31AFB023" w14:textId="77777777" w:rsidR="00D673A6" w:rsidRDefault="00514ED8">
        <w:pPr>
          <w:pStyle w:val="Footer"/>
          <w:jc w:val="center"/>
        </w:pPr>
        <w:r>
          <w:rPr>
            <w:rFonts w:hint="eastAsia"/>
          </w:rP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C050B54" w14:textId="77777777" w:rsidR="00D673A6" w:rsidRDefault="00D673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E5FF0" w14:textId="77777777" w:rsidR="00A84CBB" w:rsidRDefault="00A84CBB">
      <w:r>
        <w:separator/>
      </w:r>
    </w:p>
  </w:footnote>
  <w:footnote w:type="continuationSeparator" w:id="0">
    <w:p w14:paraId="6A876267" w14:textId="77777777" w:rsidR="00A84CBB" w:rsidRDefault="00A84C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92C"/>
    <w:rsid w:val="00013B84"/>
    <w:rsid w:val="00020FBE"/>
    <w:rsid w:val="00021982"/>
    <w:rsid w:val="0002211B"/>
    <w:rsid w:val="000329DE"/>
    <w:rsid w:val="000362A2"/>
    <w:rsid w:val="000514D8"/>
    <w:rsid w:val="000651FF"/>
    <w:rsid w:val="000778C0"/>
    <w:rsid w:val="00077DAA"/>
    <w:rsid w:val="00083EEB"/>
    <w:rsid w:val="00093311"/>
    <w:rsid w:val="00094B6A"/>
    <w:rsid w:val="000C0A64"/>
    <w:rsid w:val="000D3681"/>
    <w:rsid w:val="000E2123"/>
    <w:rsid w:val="000E56FC"/>
    <w:rsid w:val="000F5374"/>
    <w:rsid w:val="000F5D3A"/>
    <w:rsid w:val="00100E67"/>
    <w:rsid w:val="001015C1"/>
    <w:rsid w:val="00112E28"/>
    <w:rsid w:val="0012465B"/>
    <w:rsid w:val="00124C11"/>
    <w:rsid w:val="00132603"/>
    <w:rsid w:val="0015594A"/>
    <w:rsid w:val="00164B08"/>
    <w:rsid w:val="00170C05"/>
    <w:rsid w:val="0017794A"/>
    <w:rsid w:val="001846AC"/>
    <w:rsid w:val="001A61E7"/>
    <w:rsid w:val="001B048D"/>
    <w:rsid w:val="001B7037"/>
    <w:rsid w:val="001C5074"/>
    <w:rsid w:val="001D036F"/>
    <w:rsid w:val="001D0E08"/>
    <w:rsid w:val="001D665C"/>
    <w:rsid w:val="001D7B69"/>
    <w:rsid w:val="001F24EA"/>
    <w:rsid w:val="00205BCB"/>
    <w:rsid w:val="002174AC"/>
    <w:rsid w:val="00227807"/>
    <w:rsid w:val="002332D3"/>
    <w:rsid w:val="00236928"/>
    <w:rsid w:val="002419E1"/>
    <w:rsid w:val="0024570C"/>
    <w:rsid w:val="00253414"/>
    <w:rsid w:val="002827A1"/>
    <w:rsid w:val="00293DBB"/>
    <w:rsid w:val="002A3E71"/>
    <w:rsid w:val="002C4E0C"/>
    <w:rsid w:val="002E1BC9"/>
    <w:rsid w:val="002E3A39"/>
    <w:rsid w:val="002E6B37"/>
    <w:rsid w:val="0030012D"/>
    <w:rsid w:val="0030441B"/>
    <w:rsid w:val="00305ACE"/>
    <w:rsid w:val="00321DD9"/>
    <w:rsid w:val="003226F4"/>
    <w:rsid w:val="0033366B"/>
    <w:rsid w:val="003517D6"/>
    <w:rsid w:val="0035731A"/>
    <w:rsid w:val="00380771"/>
    <w:rsid w:val="00391911"/>
    <w:rsid w:val="003A4C26"/>
    <w:rsid w:val="003B5DC9"/>
    <w:rsid w:val="003C3DEA"/>
    <w:rsid w:val="003D2628"/>
    <w:rsid w:val="003D49AF"/>
    <w:rsid w:val="003D60FC"/>
    <w:rsid w:val="003D7F70"/>
    <w:rsid w:val="003F7159"/>
    <w:rsid w:val="00402ACE"/>
    <w:rsid w:val="00406519"/>
    <w:rsid w:val="00407009"/>
    <w:rsid w:val="00440747"/>
    <w:rsid w:val="004847C8"/>
    <w:rsid w:val="004A2277"/>
    <w:rsid w:val="004A5332"/>
    <w:rsid w:val="004B7BB1"/>
    <w:rsid w:val="004C58D0"/>
    <w:rsid w:val="004E017F"/>
    <w:rsid w:val="004F1662"/>
    <w:rsid w:val="00512997"/>
    <w:rsid w:val="00514ED8"/>
    <w:rsid w:val="0053018A"/>
    <w:rsid w:val="00531DDF"/>
    <w:rsid w:val="005406BC"/>
    <w:rsid w:val="005556B2"/>
    <w:rsid w:val="00555B72"/>
    <w:rsid w:val="00565F21"/>
    <w:rsid w:val="00581726"/>
    <w:rsid w:val="00582263"/>
    <w:rsid w:val="005879DD"/>
    <w:rsid w:val="005950C9"/>
    <w:rsid w:val="005A745E"/>
    <w:rsid w:val="005A7B76"/>
    <w:rsid w:val="005C172F"/>
    <w:rsid w:val="005C2CD8"/>
    <w:rsid w:val="005C4950"/>
    <w:rsid w:val="005E1150"/>
    <w:rsid w:val="005F3D10"/>
    <w:rsid w:val="005F6333"/>
    <w:rsid w:val="00611488"/>
    <w:rsid w:val="00611764"/>
    <w:rsid w:val="00612449"/>
    <w:rsid w:val="006224C9"/>
    <w:rsid w:val="006269CE"/>
    <w:rsid w:val="00636290"/>
    <w:rsid w:val="00644787"/>
    <w:rsid w:val="0065308B"/>
    <w:rsid w:val="00653CB4"/>
    <w:rsid w:val="00663E37"/>
    <w:rsid w:val="00680936"/>
    <w:rsid w:val="00692C42"/>
    <w:rsid w:val="00693D02"/>
    <w:rsid w:val="00694FBA"/>
    <w:rsid w:val="006A40C7"/>
    <w:rsid w:val="006C3354"/>
    <w:rsid w:val="006D2DB0"/>
    <w:rsid w:val="006E015D"/>
    <w:rsid w:val="006E34E0"/>
    <w:rsid w:val="006E4CE7"/>
    <w:rsid w:val="006E7DBE"/>
    <w:rsid w:val="006F1DF5"/>
    <w:rsid w:val="006F396E"/>
    <w:rsid w:val="006F3A78"/>
    <w:rsid w:val="006F74F0"/>
    <w:rsid w:val="00703992"/>
    <w:rsid w:val="0071074F"/>
    <w:rsid w:val="00717AE4"/>
    <w:rsid w:val="007311C7"/>
    <w:rsid w:val="0074126B"/>
    <w:rsid w:val="00747966"/>
    <w:rsid w:val="00752B4C"/>
    <w:rsid w:val="0077753A"/>
    <w:rsid w:val="007A3FE8"/>
    <w:rsid w:val="007A653E"/>
    <w:rsid w:val="007B3941"/>
    <w:rsid w:val="007C1DE1"/>
    <w:rsid w:val="007D6EBD"/>
    <w:rsid w:val="007F45CB"/>
    <w:rsid w:val="00813D60"/>
    <w:rsid w:val="00813F92"/>
    <w:rsid w:val="008250BF"/>
    <w:rsid w:val="008314AA"/>
    <w:rsid w:val="00834D34"/>
    <w:rsid w:val="008411C4"/>
    <w:rsid w:val="008468F1"/>
    <w:rsid w:val="008714B4"/>
    <w:rsid w:val="00872C83"/>
    <w:rsid w:val="008802BE"/>
    <w:rsid w:val="0089125E"/>
    <w:rsid w:val="008A7009"/>
    <w:rsid w:val="008A7ED1"/>
    <w:rsid w:val="008D3337"/>
    <w:rsid w:val="008E35F4"/>
    <w:rsid w:val="008E57A4"/>
    <w:rsid w:val="008F17CE"/>
    <w:rsid w:val="008F192C"/>
    <w:rsid w:val="008F1DE1"/>
    <w:rsid w:val="00924C56"/>
    <w:rsid w:val="00925052"/>
    <w:rsid w:val="00927DBD"/>
    <w:rsid w:val="0093231E"/>
    <w:rsid w:val="00942BBB"/>
    <w:rsid w:val="0097549D"/>
    <w:rsid w:val="00983555"/>
    <w:rsid w:val="00996FB6"/>
    <w:rsid w:val="009B61B1"/>
    <w:rsid w:val="009D7531"/>
    <w:rsid w:val="009D7EA3"/>
    <w:rsid w:val="009E7244"/>
    <w:rsid w:val="009F0521"/>
    <w:rsid w:val="00A06C11"/>
    <w:rsid w:val="00A36F20"/>
    <w:rsid w:val="00A47134"/>
    <w:rsid w:val="00A57D87"/>
    <w:rsid w:val="00A80F10"/>
    <w:rsid w:val="00A82B55"/>
    <w:rsid w:val="00A84CBB"/>
    <w:rsid w:val="00A855BB"/>
    <w:rsid w:val="00A85927"/>
    <w:rsid w:val="00A92547"/>
    <w:rsid w:val="00AB0F19"/>
    <w:rsid w:val="00AC3B76"/>
    <w:rsid w:val="00AE0781"/>
    <w:rsid w:val="00AE6010"/>
    <w:rsid w:val="00B023FB"/>
    <w:rsid w:val="00B04988"/>
    <w:rsid w:val="00B133AD"/>
    <w:rsid w:val="00B21D48"/>
    <w:rsid w:val="00B254D4"/>
    <w:rsid w:val="00B46CAA"/>
    <w:rsid w:val="00B63BF6"/>
    <w:rsid w:val="00B94D65"/>
    <w:rsid w:val="00BA06DC"/>
    <w:rsid w:val="00BA7A72"/>
    <w:rsid w:val="00BD0D0E"/>
    <w:rsid w:val="00BD13DC"/>
    <w:rsid w:val="00BD4CBD"/>
    <w:rsid w:val="00C03803"/>
    <w:rsid w:val="00C07603"/>
    <w:rsid w:val="00C30400"/>
    <w:rsid w:val="00C34F02"/>
    <w:rsid w:val="00C366F1"/>
    <w:rsid w:val="00C37C13"/>
    <w:rsid w:val="00C46CF9"/>
    <w:rsid w:val="00C46E44"/>
    <w:rsid w:val="00C54A59"/>
    <w:rsid w:val="00C72154"/>
    <w:rsid w:val="00C74F19"/>
    <w:rsid w:val="00C80ACE"/>
    <w:rsid w:val="00C9448D"/>
    <w:rsid w:val="00CA4B85"/>
    <w:rsid w:val="00CB37C7"/>
    <w:rsid w:val="00CB6DE7"/>
    <w:rsid w:val="00CC382B"/>
    <w:rsid w:val="00CC7384"/>
    <w:rsid w:val="00CD7EE0"/>
    <w:rsid w:val="00CE05FC"/>
    <w:rsid w:val="00CE0F38"/>
    <w:rsid w:val="00CE2704"/>
    <w:rsid w:val="00CF022B"/>
    <w:rsid w:val="00D25883"/>
    <w:rsid w:val="00D41F40"/>
    <w:rsid w:val="00D42DF9"/>
    <w:rsid w:val="00D45533"/>
    <w:rsid w:val="00D516E7"/>
    <w:rsid w:val="00D54E3A"/>
    <w:rsid w:val="00D673A6"/>
    <w:rsid w:val="00D72F5A"/>
    <w:rsid w:val="00D75A65"/>
    <w:rsid w:val="00D85594"/>
    <w:rsid w:val="00D87BD4"/>
    <w:rsid w:val="00DF0480"/>
    <w:rsid w:val="00DF6ED9"/>
    <w:rsid w:val="00E002C0"/>
    <w:rsid w:val="00E26BCC"/>
    <w:rsid w:val="00E35928"/>
    <w:rsid w:val="00E405BA"/>
    <w:rsid w:val="00E40E71"/>
    <w:rsid w:val="00E603BC"/>
    <w:rsid w:val="00E65140"/>
    <w:rsid w:val="00E67C21"/>
    <w:rsid w:val="00E905AA"/>
    <w:rsid w:val="00EA4FA5"/>
    <w:rsid w:val="00EB0229"/>
    <w:rsid w:val="00EB3E7A"/>
    <w:rsid w:val="00EB6C8A"/>
    <w:rsid w:val="00EC1417"/>
    <w:rsid w:val="00EC162D"/>
    <w:rsid w:val="00ED61B9"/>
    <w:rsid w:val="00EE7B25"/>
    <w:rsid w:val="00EF1BC3"/>
    <w:rsid w:val="00EF38A8"/>
    <w:rsid w:val="00F035EF"/>
    <w:rsid w:val="00F07475"/>
    <w:rsid w:val="00F13805"/>
    <w:rsid w:val="00F14D87"/>
    <w:rsid w:val="00F1504C"/>
    <w:rsid w:val="00F15E92"/>
    <w:rsid w:val="00F178B3"/>
    <w:rsid w:val="00F23435"/>
    <w:rsid w:val="00F26082"/>
    <w:rsid w:val="00F30E2F"/>
    <w:rsid w:val="00F3455B"/>
    <w:rsid w:val="00F562AF"/>
    <w:rsid w:val="00F73F84"/>
    <w:rsid w:val="00F84B65"/>
    <w:rsid w:val="00FB1DAE"/>
    <w:rsid w:val="00FB383A"/>
    <w:rsid w:val="00FC4130"/>
    <w:rsid w:val="00FE0BC7"/>
    <w:rsid w:val="00FE77F8"/>
    <w:rsid w:val="00FF158E"/>
    <w:rsid w:val="00FF318A"/>
    <w:rsid w:val="02CF4B6A"/>
    <w:rsid w:val="04247911"/>
    <w:rsid w:val="05883F97"/>
    <w:rsid w:val="05B2719F"/>
    <w:rsid w:val="05EC59C3"/>
    <w:rsid w:val="05FF1279"/>
    <w:rsid w:val="07370E56"/>
    <w:rsid w:val="074323B7"/>
    <w:rsid w:val="074B1659"/>
    <w:rsid w:val="07FE491D"/>
    <w:rsid w:val="090B72F2"/>
    <w:rsid w:val="0A14448D"/>
    <w:rsid w:val="0AA3355A"/>
    <w:rsid w:val="0B356222"/>
    <w:rsid w:val="0B4E2939"/>
    <w:rsid w:val="0D5B011C"/>
    <w:rsid w:val="0D7511DD"/>
    <w:rsid w:val="0D9000C1"/>
    <w:rsid w:val="0EC86399"/>
    <w:rsid w:val="0FAB7138"/>
    <w:rsid w:val="110E3E23"/>
    <w:rsid w:val="112A6B83"/>
    <w:rsid w:val="126B234E"/>
    <w:rsid w:val="13C702B9"/>
    <w:rsid w:val="14E62CA4"/>
    <w:rsid w:val="16E703CB"/>
    <w:rsid w:val="18E36DAA"/>
    <w:rsid w:val="1A7016AA"/>
    <w:rsid w:val="1AE71241"/>
    <w:rsid w:val="1B416BA3"/>
    <w:rsid w:val="1C56042C"/>
    <w:rsid w:val="1CDE64D8"/>
    <w:rsid w:val="1D2405B7"/>
    <w:rsid w:val="1FBA5176"/>
    <w:rsid w:val="21246D4B"/>
    <w:rsid w:val="21D02A2F"/>
    <w:rsid w:val="21D40771"/>
    <w:rsid w:val="221C2118"/>
    <w:rsid w:val="23971351"/>
    <w:rsid w:val="243C25FD"/>
    <w:rsid w:val="259207B1"/>
    <w:rsid w:val="25A246E2"/>
    <w:rsid w:val="278E13C2"/>
    <w:rsid w:val="28553C8E"/>
    <w:rsid w:val="2C0B0715"/>
    <w:rsid w:val="2DE47F8D"/>
    <w:rsid w:val="2E422F06"/>
    <w:rsid w:val="31216E03"/>
    <w:rsid w:val="317909ED"/>
    <w:rsid w:val="31B816D3"/>
    <w:rsid w:val="31C83722"/>
    <w:rsid w:val="3310712F"/>
    <w:rsid w:val="33E52369"/>
    <w:rsid w:val="35B144E0"/>
    <w:rsid w:val="360A7991"/>
    <w:rsid w:val="36455341"/>
    <w:rsid w:val="36D13079"/>
    <w:rsid w:val="3851120C"/>
    <w:rsid w:val="38D348D1"/>
    <w:rsid w:val="39046A84"/>
    <w:rsid w:val="39924D42"/>
    <w:rsid w:val="3A306308"/>
    <w:rsid w:val="3AA840F1"/>
    <w:rsid w:val="3D605157"/>
    <w:rsid w:val="3D6A78CE"/>
    <w:rsid w:val="3E2241BA"/>
    <w:rsid w:val="3F6820A1"/>
    <w:rsid w:val="3FBC5A9A"/>
    <w:rsid w:val="403D352D"/>
    <w:rsid w:val="42A41642"/>
    <w:rsid w:val="43B9111D"/>
    <w:rsid w:val="43C57AC2"/>
    <w:rsid w:val="455C6F4F"/>
    <w:rsid w:val="45785E7D"/>
    <w:rsid w:val="45B20519"/>
    <w:rsid w:val="47906638"/>
    <w:rsid w:val="4A6A3171"/>
    <w:rsid w:val="4AC90474"/>
    <w:rsid w:val="4B524331"/>
    <w:rsid w:val="4DFC3A1E"/>
    <w:rsid w:val="4E086F29"/>
    <w:rsid w:val="510C6D30"/>
    <w:rsid w:val="51E442D8"/>
    <w:rsid w:val="5320630F"/>
    <w:rsid w:val="56AD4B11"/>
    <w:rsid w:val="58C41043"/>
    <w:rsid w:val="58E6430A"/>
    <w:rsid w:val="5A6F338A"/>
    <w:rsid w:val="5A9A53AC"/>
    <w:rsid w:val="5BD90156"/>
    <w:rsid w:val="5CA72002"/>
    <w:rsid w:val="5CB677B0"/>
    <w:rsid w:val="5D223383"/>
    <w:rsid w:val="5DE11544"/>
    <w:rsid w:val="5F61552C"/>
    <w:rsid w:val="6051475F"/>
    <w:rsid w:val="60F14AC8"/>
    <w:rsid w:val="627C183B"/>
    <w:rsid w:val="62FD297C"/>
    <w:rsid w:val="63A454EE"/>
    <w:rsid w:val="64655FB4"/>
    <w:rsid w:val="655D7702"/>
    <w:rsid w:val="656C3DE9"/>
    <w:rsid w:val="679F04A6"/>
    <w:rsid w:val="67B929E8"/>
    <w:rsid w:val="68A35D74"/>
    <w:rsid w:val="6B0F76F1"/>
    <w:rsid w:val="6B4F5D3F"/>
    <w:rsid w:val="6C501D6F"/>
    <w:rsid w:val="6E480294"/>
    <w:rsid w:val="6EB8009F"/>
    <w:rsid w:val="6FF356A3"/>
    <w:rsid w:val="701557A9"/>
    <w:rsid w:val="70567B70"/>
    <w:rsid w:val="73483642"/>
    <w:rsid w:val="744F0B5E"/>
    <w:rsid w:val="74E90FB2"/>
    <w:rsid w:val="762C272A"/>
    <w:rsid w:val="76A038F3"/>
    <w:rsid w:val="76DB0DCF"/>
    <w:rsid w:val="78063C29"/>
    <w:rsid w:val="78E55F35"/>
    <w:rsid w:val="796B643A"/>
    <w:rsid w:val="7AAF67FA"/>
    <w:rsid w:val="7B3D3E06"/>
    <w:rsid w:val="7CB71996"/>
    <w:rsid w:val="7CD24A22"/>
    <w:rsid w:val="7CD769A1"/>
    <w:rsid w:val="7D43450C"/>
    <w:rsid w:val="7F0D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5BBF5E"/>
  <w15:docId w15:val="{834AED20-DA42-45BA-90A2-6B123EC8B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uiPriority="99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  <w:pPr>
      <w:jc w:val="left"/>
    </w:pPr>
    <w:rPr>
      <w:szCs w:val="22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qFormat/>
    <w:rPr>
      <w:color w:val="0026E5" w:themeColor="hyperlink"/>
      <w:u w:val="single"/>
    </w:rPr>
  </w:style>
  <w:style w:type="character" w:styleId="CommentReference">
    <w:name w:val="annotation reference"/>
    <w:basedOn w:val="DefaultParagraphFont"/>
    <w:uiPriority w:val="99"/>
    <w:unhideWhenUsed/>
    <w:qFormat/>
    <w:rPr>
      <w:sz w:val="21"/>
      <w:szCs w:val="21"/>
    </w:rPr>
  </w:style>
  <w:style w:type="character" w:customStyle="1" w:styleId="HeaderChar">
    <w:name w:val="Header Char"/>
    <w:basedOn w:val="DefaultParagraphFont"/>
    <w:link w:val="Head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Scilight16affiliation">
    <w:name w:val="Scilight_1.6_affiliation"/>
    <w:basedOn w:val="Normal"/>
    <w:qFormat/>
    <w:rsid w:val="006E34E0"/>
    <w:pPr>
      <w:widowControl/>
      <w:adjustRightInd w:val="0"/>
      <w:snapToGrid w:val="0"/>
      <w:spacing w:line="200" w:lineRule="atLeast"/>
      <w:ind w:left="311" w:hanging="198"/>
      <w:jc w:val="left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de-DE" w:bidi="en-US"/>
    </w:rPr>
  </w:style>
  <w:style w:type="paragraph" w:customStyle="1" w:styleId="Scilight31text">
    <w:name w:val="Scilight_3.1_text"/>
    <w:qFormat/>
    <w:rsid w:val="00E603BC"/>
    <w:pPr>
      <w:adjustRightInd w:val="0"/>
      <w:snapToGrid w:val="0"/>
      <w:spacing w:line="260" w:lineRule="atLeast"/>
      <w:ind w:firstLine="425"/>
      <w:jc w:val="both"/>
    </w:pPr>
    <w:rPr>
      <w:rFonts w:ascii="Times New Roman" w:eastAsia="Times New Roman" w:hAnsi="Times New Roman" w:cs="Times New Roman"/>
      <w:snapToGrid w:val="0"/>
      <w:color w:val="000000"/>
      <w:szCs w:val="24"/>
      <w:lang w:eastAsia="de-DE" w:bidi="en-US"/>
      <w14:ligatures w14:val="standardContextual"/>
    </w:rPr>
  </w:style>
  <w:style w:type="paragraph" w:customStyle="1" w:styleId="Scilight21heading1">
    <w:name w:val="Scilight_2.1_heading1"/>
    <w:qFormat/>
    <w:rsid w:val="00E603BC"/>
    <w:pPr>
      <w:adjustRightInd w:val="0"/>
      <w:snapToGrid w:val="0"/>
      <w:spacing w:before="240" w:after="120" w:line="260" w:lineRule="atLeast"/>
      <w:outlineLvl w:val="0"/>
    </w:pPr>
    <w:rPr>
      <w:rFonts w:ascii="Times New Roman" w:eastAsia="Times New Roman" w:hAnsi="Times New Roman" w:cs="Times New Roman"/>
      <w:b/>
      <w:snapToGrid w:val="0"/>
      <w:color w:val="000000"/>
      <w:lang w:eastAsia="de-DE" w:bidi="en-US"/>
      <w14:ligatures w14:val="standardContextual"/>
    </w:rPr>
  </w:style>
  <w:style w:type="paragraph" w:customStyle="1" w:styleId="Scilight32textnoindent">
    <w:name w:val="Scilight_3.2_text_no_indent"/>
    <w:basedOn w:val="Scilight31text"/>
    <w:qFormat/>
    <w:rsid w:val="00E603BC"/>
    <w:pPr>
      <w:ind w:firstLine="0"/>
    </w:pPr>
  </w:style>
  <w:style w:type="paragraph" w:customStyle="1" w:styleId="Scilight41tablecaption">
    <w:name w:val="Scilight_4.1_table_caption"/>
    <w:qFormat/>
    <w:rsid w:val="00E603BC"/>
    <w:pPr>
      <w:adjustRightInd w:val="0"/>
      <w:snapToGrid w:val="0"/>
      <w:spacing w:before="240" w:after="120" w:line="260" w:lineRule="atLeast"/>
      <w:ind w:left="425" w:right="425"/>
    </w:pPr>
    <w:rPr>
      <w:rFonts w:ascii="Times New Roman" w:eastAsia="Times New Roman" w:hAnsi="Times New Roman" w:cstheme="minorBidi"/>
      <w:color w:val="000000"/>
      <w:sz w:val="18"/>
      <w:szCs w:val="24"/>
      <w:lang w:eastAsia="de-DE" w:bidi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205E2-91A4-48B7-83E2-02EA027ED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1485</Words>
  <Characters>8688</Characters>
  <Application>Microsoft Office Word</Application>
  <DocSecurity>0</DocSecurity>
  <Lines>248</Lines>
  <Paragraphs>143</Paragraphs>
  <ScaleCrop>false</ScaleCrop>
  <Company/>
  <LinksUpToDate>false</LinksUpToDate>
  <CharactersWithSpaces>10030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15035</dc:creator>
  <cp:lastModifiedBy>Scilight</cp:lastModifiedBy>
  <cp:revision>6</cp:revision>
  <dcterms:created xsi:type="dcterms:W3CDTF">2026-07-24T06:16:00Z</dcterms:created>
  <dcterms:modified xsi:type="dcterms:W3CDTF">2026-07-30T06:08:00Z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eyJoZGlkIjoiODE4NGQyZDgxMmZlYTAxYjIxYzYxNmNmMDYzMzgwY2IiLCJ1c2VySWQiOiI1MzE4NTAxNjYifQ==</vt:lpwstr>
  </property>
  <property fmtid="{D5CDD505-2E9C-101B-9397-08002B2CF9AE}" pid="4" name="ICV">
    <vt:lpwstr>772791DACEF34208AD50F86619C881AF_12</vt:lpwstr>
  </property>
</Properties>
</file>